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C820" w14:textId="13A362AB" w:rsidR="00BD5549" w:rsidRPr="00B9614B" w:rsidRDefault="00BD5549" w:rsidP="00076EFE">
      <w:pPr>
        <w:jc w:val="center"/>
        <w:rPr>
          <w:b/>
          <w:bCs/>
          <w:noProof/>
          <w:lang w:val="en-GB"/>
        </w:rPr>
      </w:pPr>
      <w:r w:rsidRPr="00B9614B">
        <w:rPr>
          <w:b/>
          <w:bCs/>
          <w:noProof/>
          <w:lang w:val="en-GB"/>
        </w:rPr>
        <w:t>EFSPI Meeting with MHRA Statisticians</w:t>
      </w:r>
      <w:r w:rsidR="002714A2" w:rsidRPr="00B9614B">
        <w:rPr>
          <w:b/>
          <w:bCs/>
          <w:noProof/>
          <w:lang w:val="en-GB"/>
        </w:rPr>
        <w:t xml:space="preserve"> Minutes</w:t>
      </w:r>
    </w:p>
    <w:p w14:paraId="1378299F" w14:textId="3D5B6A40" w:rsidR="00BD5549" w:rsidRPr="00B9614B" w:rsidRDefault="00BD5549" w:rsidP="00BD5549">
      <w:pPr>
        <w:jc w:val="center"/>
        <w:rPr>
          <w:b/>
          <w:bCs/>
          <w:noProof/>
          <w:lang w:val="en-GB"/>
        </w:rPr>
      </w:pPr>
      <w:r w:rsidRPr="00B9614B">
        <w:rPr>
          <w:b/>
          <w:bCs/>
          <w:noProof/>
          <w:lang w:val="en-GB"/>
        </w:rPr>
        <w:t>8</w:t>
      </w:r>
      <w:r w:rsidRPr="00B9614B">
        <w:rPr>
          <w:b/>
          <w:bCs/>
          <w:noProof/>
          <w:vertAlign w:val="superscript"/>
          <w:lang w:val="en-GB"/>
        </w:rPr>
        <w:t>th</w:t>
      </w:r>
      <w:r w:rsidRPr="00B9614B">
        <w:rPr>
          <w:b/>
          <w:bCs/>
          <w:noProof/>
          <w:lang w:val="en-GB"/>
        </w:rPr>
        <w:t xml:space="preserve"> November 2023</w:t>
      </w:r>
    </w:p>
    <w:p w14:paraId="74B31E38" w14:textId="1D9FF337" w:rsidR="00BD5549" w:rsidRPr="00B9614B" w:rsidRDefault="00BD5549" w:rsidP="00F6228C">
      <w:pPr>
        <w:rPr>
          <w:noProof/>
          <w:lang w:val="en-GB"/>
        </w:rPr>
      </w:pPr>
      <w:r w:rsidRPr="00B9614B">
        <w:rPr>
          <w:b/>
          <w:bCs/>
          <w:noProof/>
          <w:lang w:val="en-GB"/>
        </w:rPr>
        <w:t>Attendees</w:t>
      </w:r>
    </w:p>
    <w:p w14:paraId="237FCB65" w14:textId="77777777" w:rsidR="00BD5549" w:rsidRPr="00B9614B" w:rsidRDefault="00BD5549" w:rsidP="00F6228C">
      <w:pPr>
        <w:rPr>
          <w:noProof/>
          <w:lang w:val="en-GB"/>
        </w:rPr>
      </w:pPr>
      <w:r w:rsidRPr="00B9614B">
        <w:rPr>
          <w:noProof/>
          <w:lang w:val="en-GB"/>
        </w:rPr>
        <w:t>MHRA: David Brown, Julia Saperia, Khadija Rantell, Maria Peppa.</w:t>
      </w:r>
    </w:p>
    <w:p w14:paraId="441B6602" w14:textId="50C257E7" w:rsidR="00FE336A" w:rsidRPr="00B9614B" w:rsidRDefault="00BD5549" w:rsidP="00F6228C">
      <w:pPr>
        <w:rPr>
          <w:lang w:val="en-GB"/>
        </w:rPr>
      </w:pPr>
      <w:r w:rsidRPr="00B9614B">
        <w:rPr>
          <w:noProof/>
          <w:lang w:val="en-GB"/>
        </w:rPr>
        <w:t xml:space="preserve">EFSPI: </w:t>
      </w:r>
      <w:r w:rsidR="00E7153D" w:rsidRPr="00A92B0F">
        <w:rPr>
          <w:lang w:val="en-GB"/>
        </w:rPr>
        <w:t>Yolanda Barbachano</w:t>
      </w:r>
      <w:r w:rsidR="00E7153D">
        <w:rPr>
          <w:lang w:val="en-GB"/>
        </w:rPr>
        <w:t>,</w:t>
      </w:r>
      <w:r w:rsidR="00E7153D" w:rsidRPr="00B9614B">
        <w:rPr>
          <w:lang w:val="en-GB"/>
        </w:rPr>
        <w:t xml:space="preserve"> </w:t>
      </w:r>
      <w:r w:rsidR="009E7570" w:rsidRPr="00B9614B">
        <w:rPr>
          <w:lang w:val="en-GB"/>
        </w:rPr>
        <w:t>Anna Berglind,</w:t>
      </w:r>
      <w:r w:rsidR="00C87385">
        <w:rPr>
          <w:lang w:val="en-GB"/>
        </w:rPr>
        <w:t xml:space="preserve"> </w:t>
      </w:r>
      <w:r w:rsidR="00E7153D">
        <w:rPr>
          <w:lang w:val="en-GB"/>
        </w:rPr>
        <w:t>M</w:t>
      </w:r>
      <w:r w:rsidR="009E7570" w:rsidRPr="00B9614B">
        <w:rPr>
          <w:lang w:val="en-GB"/>
        </w:rPr>
        <w:t xml:space="preserve">ichael Cartwright, </w:t>
      </w:r>
      <w:r w:rsidR="00E7153D">
        <w:rPr>
          <w:lang w:val="en-GB"/>
        </w:rPr>
        <w:t>Anne Danniau</w:t>
      </w:r>
      <w:r w:rsidR="00E7153D">
        <w:rPr>
          <w:noProof/>
          <w:lang w:val="en-GB"/>
        </w:rPr>
        <w:t xml:space="preserve">, </w:t>
      </w:r>
      <w:r w:rsidR="009E7570" w:rsidRPr="00B9614B">
        <w:rPr>
          <w:noProof/>
          <w:lang w:val="en-GB"/>
        </w:rPr>
        <w:t>Lars Endahl</w:t>
      </w:r>
      <w:r w:rsidR="009E7570" w:rsidRPr="00B9614B">
        <w:rPr>
          <w:lang w:val="en-GB"/>
        </w:rPr>
        <w:t>, Dan Evans, Chrissie Fletcher, Christoph Gerlinger, Tiina Hakonen, J</w:t>
      </w:r>
      <w:r w:rsidR="009E7570" w:rsidRPr="00B9614B">
        <w:rPr>
          <w:rFonts w:cstheme="minorHAnsi"/>
          <w:lang w:val="en-GB"/>
        </w:rPr>
        <w:t>ü</w:t>
      </w:r>
      <w:r w:rsidR="009E7570" w:rsidRPr="00B9614B">
        <w:rPr>
          <w:lang w:val="en-GB"/>
        </w:rPr>
        <w:t>rgen Hummel, Rima Izem, Mette Krog Josiassen, Fredrik Öhrn, Giuseppe Palermo, Alessandro Previtali, Karen Smith, Florian Voss, Anja Von Heydebreck</w:t>
      </w:r>
      <w:r w:rsidR="00E7153D">
        <w:rPr>
          <w:lang w:val="en-GB"/>
        </w:rPr>
        <w:t>.</w:t>
      </w:r>
    </w:p>
    <w:tbl>
      <w:tblPr>
        <w:tblStyle w:val="TableGrid"/>
        <w:tblW w:w="0" w:type="auto"/>
        <w:tblLook w:val="04A0" w:firstRow="1" w:lastRow="0" w:firstColumn="1" w:lastColumn="0" w:noHBand="0" w:noVBand="1"/>
      </w:tblPr>
      <w:tblGrid>
        <w:gridCol w:w="1851"/>
        <w:gridCol w:w="7211"/>
      </w:tblGrid>
      <w:tr w:rsidR="00F6228C" w:rsidRPr="00B9614B" w14:paraId="441B6605" w14:textId="77777777" w:rsidTr="4B5A7C9D">
        <w:tc>
          <w:tcPr>
            <w:tcW w:w="1851" w:type="dxa"/>
          </w:tcPr>
          <w:p w14:paraId="441B6603" w14:textId="77777777" w:rsidR="00F6228C" w:rsidRPr="00B9614B" w:rsidRDefault="00FE336A" w:rsidP="00F46C11">
            <w:pPr>
              <w:rPr>
                <w:b/>
                <w:lang w:val="en-GB"/>
              </w:rPr>
            </w:pPr>
            <w:r w:rsidRPr="00B9614B">
              <w:rPr>
                <w:b/>
                <w:lang w:val="en-GB"/>
              </w:rPr>
              <w:t>T</w:t>
            </w:r>
            <w:r w:rsidR="00F6228C" w:rsidRPr="00B9614B">
              <w:rPr>
                <w:b/>
                <w:lang w:val="en-GB"/>
              </w:rPr>
              <w:t>opic</w:t>
            </w:r>
          </w:p>
        </w:tc>
        <w:tc>
          <w:tcPr>
            <w:tcW w:w="7211" w:type="dxa"/>
          </w:tcPr>
          <w:p w14:paraId="441B6604" w14:textId="554E8F0A" w:rsidR="00F6228C" w:rsidRPr="00B9614B" w:rsidRDefault="00F6228C" w:rsidP="00F46C11">
            <w:pPr>
              <w:rPr>
                <w:b/>
                <w:lang w:val="en-GB"/>
              </w:rPr>
            </w:pPr>
            <w:r w:rsidRPr="00B9614B">
              <w:rPr>
                <w:b/>
                <w:i/>
                <w:iCs/>
                <w:lang w:val="en-GB"/>
              </w:rPr>
              <w:t>Question</w:t>
            </w:r>
            <w:r w:rsidR="009E7570" w:rsidRPr="00B9614B">
              <w:rPr>
                <w:b/>
                <w:i/>
                <w:iCs/>
                <w:lang w:val="en-GB"/>
              </w:rPr>
              <w:t>s</w:t>
            </w:r>
            <w:r w:rsidR="009E7570" w:rsidRPr="00B9614B">
              <w:rPr>
                <w:b/>
                <w:lang w:val="en-GB"/>
              </w:rPr>
              <w:t xml:space="preserve"> and Notes</w:t>
            </w:r>
          </w:p>
        </w:tc>
      </w:tr>
      <w:tr w:rsidR="009E7570" w:rsidRPr="00B9614B" w14:paraId="3F7A1910" w14:textId="77777777" w:rsidTr="4B5A7C9D">
        <w:tc>
          <w:tcPr>
            <w:tcW w:w="1851" w:type="dxa"/>
          </w:tcPr>
          <w:p w14:paraId="213E6512" w14:textId="5A5C07AC" w:rsidR="009E7570" w:rsidRPr="00B9614B" w:rsidRDefault="009E7570" w:rsidP="0063433D">
            <w:pPr>
              <w:rPr>
                <w:rFonts w:ascii="Calibri" w:hAnsi="Calibri"/>
                <w:b/>
                <w:bCs/>
                <w:lang w:val="en-GB"/>
              </w:rPr>
            </w:pPr>
            <w:r w:rsidRPr="00B9614B">
              <w:rPr>
                <w:rFonts w:ascii="Calibri" w:hAnsi="Calibri"/>
                <w:b/>
                <w:bCs/>
                <w:lang w:val="en-GB"/>
              </w:rPr>
              <w:t>Opening</w:t>
            </w:r>
          </w:p>
        </w:tc>
        <w:tc>
          <w:tcPr>
            <w:tcW w:w="7211" w:type="dxa"/>
          </w:tcPr>
          <w:p w14:paraId="71B81E94" w14:textId="1387E0B4" w:rsidR="009E7570" w:rsidRPr="00B9614B" w:rsidRDefault="009E7570" w:rsidP="009A7BF1">
            <w:pPr>
              <w:rPr>
                <w:rFonts w:ascii="Calibri" w:hAnsi="Calibri"/>
                <w:lang w:val="en-GB"/>
              </w:rPr>
            </w:pPr>
            <w:r w:rsidRPr="00B9614B">
              <w:rPr>
                <w:lang w:val="en-GB"/>
              </w:rPr>
              <w:t xml:space="preserve">The meeting opened with the introduction (name, </w:t>
            </w:r>
            <w:proofErr w:type="gramStart"/>
            <w:r w:rsidRPr="00B9614B">
              <w:rPr>
                <w:lang w:val="en-GB"/>
              </w:rPr>
              <w:t>company</w:t>
            </w:r>
            <w:proofErr w:type="gramEnd"/>
            <w:r w:rsidRPr="00B9614B">
              <w:rPr>
                <w:lang w:val="en-GB"/>
              </w:rPr>
              <w:t xml:space="preserve"> and location) of the attendees from both MHRA and EFSPI</w:t>
            </w:r>
          </w:p>
        </w:tc>
      </w:tr>
      <w:tr w:rsidR="00B83EEE" w:rsidRPr="00B9614B" w14:paraId="75B777E3" w14:textId="77777777" w:rsidTr="4B5A7C9D">
        <w:tc>
          <w:tcPr>
            <w:tcW w:w="1851" w:type="dxa"/>
          </w:tcPr>
          <w:p w14:paraId="62FB06A0" w14:textId="2E0BECC8" w:rsidR="00B83EEE" w:rsidRPr="00B9614B" w:rsidRDefault="00B83EEE" w:rsidP="0063433D">
            <w:pPr>
              <w:rPr>
                <w:rFonts w:ascii="Calibri" w:hAnsi="Calibri"/>
                <w:b/>
                <w:bCs/>
                <w:lang w:val="en-GB"/>
              </w:rPr>
            </w:pPr>
            <w:r w:rsidRPr="00B9614B">
              <w:rPr>
                <w:rFonts w:ascii="Calibri" w:hAnsi="Calibri"/>
                <w:b/>
                <w:bCs/>
                <w:lang w:val="en-GB"/>
              </w:rPr>
              <w:t>Foll</w:t>
            </w:r>
            <w:r w:rsidR="003D7DA4" w:rsidRPr="00B9614B">
              <w:rPr>
                <w:rFonts w:ascii="Calibri" w:hAnsi="Calibri"/>
                <w:b/>
                <w:bCs/>
                <w:lang w:val="en-GB"/>
              </w:rPr>
              <w:t>ow up from last meeting</w:t>
            </w:r>
          </w:p>
        </w:tc>
        <w:tc>
          <w:tcPr>
            <w:tcW w:w="7211" w:type="dxa"/>
          </w:tcPr>
          <w:p w14:paraId="36583115" w14:textId="2D7DA89E" w:rsidR="00B83EEE" w:rsidRPr="00B9614B" w:rsidRDefault="00B42D64" w:rsidP="009A7BF1">
            <w:pPr>
              <w:rPr>
                <w:rFonts w:ascii="Calibri" w:hAnsi="Calibri"/>
                <w:i/>
                <w:iCs/>
                <w:lang w:val="en-GB"/>
              </w:rPr>
            </w:pPr>
            <w:r w:rsidRPr="00B9614B">
              <w:rPr>
                <w:rFonts w:ascii="Calibri" w:hAnsi="Calibri"/>
                <w:i/>
                <w:iCs/>
                <w:lang w:val="en-GB"/>
              </w:rPr>
              <w:t xml:space="preserve">Is there any follow up </w:t>
            </w:r>
            <w:r w:rsidR="00706C73" w:rsidRPr="00B9614B">
              <w:rPr>
                <w:rFonts w:ascii="Calibri" w:hAnsi="Calibri"/>
                <w:i/>
                <w:iCs/>
                <w:lang w:val="en-GB"/>
              </w:rPr>
              <w:t xml:space="preserve">on any items discussed at </w:t>
            </w:r>
            <w:r w:rsidR="00205D28" w:rsidRPr="00B9614B">
              <w:rPr>
                <w:rFonts w:ascii="Calibri" w:hAnsi="Calibri"/>
                <w:i/>
                <w:iCs/>
                <w:lang w:val="en-GB"/>
              </w:rPr>
              <w:t>the last meeting (</w:t>
            </w:r>
            <w:r w:rsidR="00E44A49" w:rsidRPr="00B9614B">
              <w:rPr>
                <w:rFonts w:ascii="Calibri" w:hAnsi="Calibri"/>
                <w:i/>
                <w:iCs/>
                <w:lang w:val="en-GB"/>
              </w:rPr>
              <w:t>23</w:t>
            </w:r>
            <w:r w:rsidR="002B1015" w:rsidRPr="00B9614B">
              <w:rPr>
                <w:rFonts w:ascii="Calibri" w:hAnsi="Calibri"/>
                <w:i/>
                <w:iCs/>
                <w:lang w:val="en-GB"/>
              </w:rPr>
              <w:t xml:space="preserve"> November 20</w:t>
            </w:r>
            <w:r w:rsidR="00A02766" w:rsidRPr="00B9614B">
              <w:rPr>
                <w:rFonts w:ascii="Calibri" w:hAnsi="Calibri"/>
                <w:i/>
                <w:iCs/>
                <w:lang w:val="en-GB"/>
              </w:rPr>
              <w:t>2</w:t>
            </w:r>
            <w:r w:rsidR="00E44A49" w:rsidRPr="00B9614B">
              <w:rPr>
                <w:rFonts w:ascii="Calibri" w:hAnsi="Calibri"/>
                <w:i/>
                <w:iCs/>
                <w:lang w:val="en-GB"/>
              </w:rPr>
              <w:t>2</w:t>
            </w:r>
            <w:r w:rsidR="002B1015" w:rsidRPr="00B9614B">
              <w:rPr>
                <w:rFonts w:ascii="Calibri" w:hAnsi="Calibri"/>
                <w:i/>
                <w:iCs/>
                <w:lang w:val="en-GB"/>
              </w:rPr>
              <w:t>) not covered elsewhere</w:t>
            </w:r>
            <w:r w:rsidR="00C72F41" w:rsidRPr="00B9614B">
              <w:rPr>
                <w:rFonts w:ascii="Calibri" w:hAnsi="Calibri"/>
                <w:i/>
                <w:iCs/>
                <w:lang w:val="en-GB"/>
              </w:rPr>
              <w:t>?</w:t>
            </w:r>
          </w:p>
          <w:p w14:paraId="32BED6B2" w14:textId="77777777" w:rsidR="00B06B59" w:rsidRPr="00B9614B" w:rsidRDefault="00B06B59" w:rsidP="009A7BF1">
            <w:pPr>
              <w:rPr>
                <w:rFonts w:ascii="Calibri" w:hAnsi="Calibri"/>
                <w:i/>
                <w:iCs/>
                <w:lang w:val="en-GB"/>
              </w:rPr>
            </w:pPr>
          </w:p>
          <w:p w14:paraId="533A1153" w14:textId="7323DFEE" w:rsidR="003F3A5C" w:rsidRPr="00B9614B" w:rsidRDefault="00532647" w:rsidP="00DA4C31">
            <w:pPr>
              <w:rPr>
                <w:rFonts w:ascii="Calibri" w:hAnsi="Calibri"/>
                <w:lang w:val="en-GB"/>
              </w:rPr>
            </w:pPr>
            <w:r w:rsidRPr="00B9614B">
              <w:rPr>
                <w:rFonts w:ascii="Calibri" w:hAnsi="Calibri"/>
                <w:lang w:val="en-GB"/>
              </w:rPr>
              <w:t>EFSPI highlighted that a</w:t>
            </w:r>
            <w:r w:rsidR="00B06B59" w:rsidRPr="00B9614B">
              <w:rPr>
                <w:rFonts w:ascii="Calibri" w:hAnsi="Calibri"/>
                <w:lang w:val="en-GB"/>
              </w:rPr>
              <w:t xml:space="preserve"> n</w:t>
            </w:r>
            <w:r w:rsidR="005A173C" w:rsidRPr="00B9614B">
              <w:rPr>
                <w:rFonts w:ascii="Calibri" w:hAnsi="Calibri"/>
                <w:lang w:val="en-GB"/>
              </w:rPr>
              <w:t xml:space="preserve">ew statistical methods </w:t>
            </w:r>
            <w:proofErr w:type="gramStart"/>
            <w:r w:rsidR="00FC043A">
              <w:rPr>
                <w:rFonts w:ascii="Calibri" w:hAnsi="Calibri"/>
                <w:lang w:val="en-GB"/>
              </w:rPr>
              <w:t>leaders</w:t>
            </w:r>
            <w:proofErr w:type="gramEnd"/>
            <w:r w:rsidR="00FC043A">
              <w:rPr>
                <w:rFonts w:ascii="Calibri" w:hAnsi="Calibri"/>
                <w:lang w:val="en-GB"/>
              </w:rPr>
              <w:t xml:space="preserve"> </w:t>
            </w:r>
            <w:r w:rsidR="005A173C" w:rsidRPr="00B9614B">
              <w:rPr>
                <w:rFonts w:ascii="Calibri" w:hAnsi="Calibri"/>
                <w:lang w:val="en-GB"/>
              </w:rPr>
              <w:t xml:space="preserve">group </w:t>
            </w:r>
            <w:r w:rsidR="00B06B59" w:rsidRPr="00B9614B">
              <w:rPr>
                <w:rFonts w:ascii="Calibri" w:hAnsi="Calibri"/>
                <w:lang w:val="en-GB"/>
              </w:rPr>
              <w:t xml:space="preserve">has been established </w:t>
            </w:r>
            <w:r w:rsidR="005A173C" w:rsidRPr="00B9614B">
              <w:rPr>
                <w:rFonts w:ascii="Calibri" w:hAnsi="Calibri"/>
                <w:lang w:val="en-GB"/>
              </w:rPr>
              <w:t>within EFSPI</w:t>
            </w:r>
            <w:r w:rsidR="00A22174" w:rsidRPr="00B9614B">
              <w:rPr>
                <w:rFonts w:ascii="Calibri" w:hAnsi="Calibri"/>
                <w:lang w:val="en-GB"/>
              </w:rPr>
              <w:t xml:space="preserve"> </w:t>
            </w:r>
            <w:r w:rsidR="00B06B59" w:rsidRPr="00B9614B">
              <w:rPr>
                <w:rFonts w:ascii="Calibri" w:hAnsi="Calibri"/>
                <w:lang w:val="en-GB"/>
              </w:rPr>
              <w:t>and will</w:t>
            </w:r>
            <w:r w:rsidR="00A22174" w:rsidRPr="00B9614B">
              <w:rPr>
                <w:rFonts w:ascii="Calibri" w:hAnsi="Calibri"/>
                <w:lang w:val="en-GB"/>
              </w:rPr>
              <w:t xml:space="preserve"> wish to engage with regulators in future.</w:t>
            </w:r>
          </w:p>
        </w:tc>
      </w:tr>
      <w:tr w:rsidR="00CB1D3F" w:rsidRPr="00B9614B" w14:paraId="441B660A" w14:textId="77777777" w:rsidTr="4B5A7C9D">
        <w:tc>
          <w:tcPr>
            <w:tcW w:w="1851" w:type="dxa"/>
          </w:tcPr>
          <w:p w14:paraId="441B6606" w14:textId="77777777" w:rsidR="00CB1D3F" w:rsidRPr="00B9614B" w:rsidRDefault="00CB1D3F" w:rsidP="0063433D">
            <w:pPr>
              <w:rPr>
                <w:rFonts w:cs="Arial"/>
                <w:bCs/>
                <w:sz w:val="24"/>
                <w:szCs w:val="24"/>
                <w:lang w:val="en-GB"/>
              </w:rPr>
            </w:pPr>
            <w:r w:rsidRPr="00B9614B">
              <w:rPr>
                <w:rFonts w:ascii="Calibri" w:hAnsi="Calibri"/>
                <w:b/>
                <w:bCs/>
                <w:lang w:val="en-GB"/>
              </w:rPr>
              <w:t>What is on your agenda?</w:t>
            </w:r>
            <w:r w:rsidR="002A7E16" w:rsidRPr="00B9614B">
              <w:rPr>
                <w:rFonts w:ascii="Calibri" w:hAnsi="Calibri"/>
                <w:b/>
                <w:bCs/>
                <w:lang w:val="en-GB"/>
              </w:rPr>
              <w:br/>
            </w:r>
          </w:p>
        </w:tc>
        <w:tc>
          <w:tcPr>
            <w:tcW w:w="7211" w:type="dxa"/>
          </w:tcPr>
          <w:p w14:paraId="441B6608" w14:textId="6E9617F4" w:rsidR="009A7BF1" w:rsidRPr="00B9614B" w:rsidRDefault="009A7BF1" w:rsidP="009A7BF1">
            <w:pPr>
              <w:rPr>
                <w:rFonts w:ascii="Calibri" w:hAnsi="Calibri"/>
                <w:i/>
                <w:iCs/>
                <w:lang w:val="en-GB"/>
              </w:rPr>
            </w:pPr>
            <w:r w:rsidRPr="00B9614B">
              <w:rPr>
                <w:rFonts w:ascii="Calibri" w:hAnsi="Calibri"/>
                <w:i/>
                <w:iCs/>
                <w:lang w:val="en-GB"/>
              </w:rPr>
              <w:t xml:space="preserve">Can you give us an update on current statistical issues and potential regulatory statistical concerns of the future? </w:t>
            </w:r>
          </w:p>
          <w:p w14:paraId="0F21E58D" w14:textId="77777777" w:rsidR="00C0011C" w:rsidRPr="00B9614B" w:rsidRDefault="00C0011C" w:rsidP="009A7BF1">
            <w:pPr>
              <w:rPr>
                <w:rFonts w:ascii="Calibri" w:hAnsi="Calibri"/>
                <w:lang w:val="en-GB"/>
              </w:rPr>
            </w:pPr>
          </w:p>
          <w:p w14:paraId="1FE65951" w14:textId="189FA989" w:rsidR="008806B7" w:rsidRPr="00B9614B" w:rsidRDefault="00EC5054" w:rsidP="00EC5054">
            <w:pPr>
              <w:rPr>
                <w:rFonts w:ascii="Calibri" w:hAnsi="Calibri"/>
                <w:i/>
                <w:iCs/>
                <w:lang w:val="en-GB"/>
              </w:rPr>
            </w:pPr>
            <w:r w:rsidRPr="00B9614B">
              <w:rPr>
                <w:rFonts w:ascii="Calibri" w:hAnsi="Calibri"/>
                <w:i/>
                <w:iCs/>
                <w:lang w:val="en-GB"/>
              </w:rPr>
              <w:t>What regulatory guideline</w:t>
            </w:r>
            <w:r w:rsidR="00A57B93">
              <w:rPr>
                <w:rFonts w:ascii="Calibri" w:hAnsi="Calibri"/>
                <w:i/>
                <w:iCs/>
                <w:lang w:val="en-GB"/>
              </w:rPr>
              <w:t>s</w:t>
            </w:r>
            <w:r w:rsidRPr="00B9614B">
              <w:rPr>
                <w:rFonts w:ascii="Calibri" w:hAnsi="Calibri"/>
                <w:i/>
                <w:iCs/>
                <w:lang w:val="en-GB"/>
              </w:rPr>
              <w:t xml:space="preserve"> are planned by MHRA? Where do we see diversion in regulatory thinking from EMA</w:t>
            </w:r>
            <w:r w:rsidR="00A20947" w:rsidRPr="00B9614B">
              <w:rPr>
                <w:rFonts w:ascii="Calibri" w:hAnsi="Calibri"/>
                <w:i/>
                <w:iCs/>
                <w:lang w:val="en-GB"/>
              </w:rPr>
              <w:t xml:space="preserve"> (</w:t>
            </w:r>
            <w:proofErr w:type="spellStart"/>
            <w:proofErr w:type="gramStart"/>
            <w:r w:rsidR="00A20947" w:rsidRPr="00B9614B">
              <w:rPr>
                <w:rFonts w:ascii="Calibri" w:hAnsi="Calibri"/>
                <w:i/>
                <w:iCs/>
                <w:lang w:val="en-GB"/>
              </w:rPr>
              <w:t>eg</w:t>
            </w:r>
            <w:proofErr w:type="spellEnd"/>
            <w:proofErr w:type="gramEnd"/>
            <w:r w:rsidR="00A20947" w:rsidRPr="00B9614B">
              <w:rPr>
                <w:rFonts w:ascii="Calibri" w:hAnsi="Calibri"/>
                <w:i/>
                <w:iCs/>
                <w:lang w:val="en-GB"/>
              </w:rPr>
              <w:t xml:space="preserve"> single arm reflection paper</w:t>
            </w:r>
            <w:r w:rsidR="003C1759" w:rsidRPr="00B9614B">
              <w:rPr>
                <w:rFonts w:ascii="Calibri" w:hAnsi="Calibri"/>
                <w:i/>
                <w:iCs/>
                <w:lang w:val="en-GB"/>
              </w:rPr>
              <w:t xml:space="preserve"> by EMA)</w:t>
            </w:r>
            <w:r w:rsidRPr="00B9614B">
              <w:rPr>
                <w:rFonts w:ascii="Calibri" w:hAnsi="Calibri"/>
                <w:i/>
                <w:iCs/>
                <w:lang w:val="en-GB"/>
              </w:rPr>
              <w:t>?</w:t>
            </w:r>
          </w:p>
          <w:p w14:paraId="0AE5E94E" w14:textId="77777777" w:rsidR="00B06B59" w:rsidRPr="00B9614B" w:rsidRDefault="00B06B59" w:rsidP="00EC5054">
            <w:pPr>
              <w:rPr>
                <w:rFonts w:ascii="Calibri" w:hAnsi="Calibri"/>
                <w:i/>
                <w:iCs/>
                <w:lang w:val="en-GB"/>
              </w:rPr>
            </w:pPr>
          </w:p>
          <w:p w14:paraId="27D60FC4" w14:textId="2AB65444" w:rsidR="000D60F6" w:rsidRDefault="00DC5D74" w:rsidP="00EC5054">
            <w:pPr>
              <w:rPr>
                <w:rFonts w:ascii="Calibri" w:hAnsi="Calibri"/>
                <w:lang w:val="en-GB"/>
              </w:rPr>
            </w:pPr>
            <w:r>
              <w:rPr>
                <w:rFonts w:ascii="Calibri" w:hAnsi="Calibri"/>
                <w:lang w:val="en-GB"/>
              </w:rPr>
              <w:t>There is no</w:t>
            </w:r>
            <w:r w:rsidR="003259C4">
              <w:rPr>
                <w:rFonts w:ascii="Calibri" w:hAnsi="Calibri"/>
                <w:lang w:val="en-GB"/>
              </w:rPr>
              <w:t xml:space="preserve"> guidance planned</w:t>
            </w:r>
            <w:r>
              <w:rPr>
                <w:rFonts w:ascii="Calibri" w:hAnsi="Calibri"/>
                <w:lang w:val="en-GB"/>
              </w:rPr>
              <w:t xml:space="preserve"> </w:t>
            </w:r>
            <w:r w:rsidR="003259C4">
              <w:rPr>
                <w:rFonts w:ascii="Calibri" w:hAnsi="Calibri"/>
                <w:lang w:val="en-GB"/>
              </w:rPr>
              <w:t xml:space="preserve">(that the </w:t>
            </w:r>
            <w:r w:rsidR="00BB3F95">
              <w:rPr>
                <w:rFonts w:ascii="Calibri" w:hAnsi="Calibri"/>
                <w:lang w:val="en-GB"/>
              </w:rPr>
              <w:t xml:space="preserve">MHRA </w:t>
            </w:r>
            <w:r w:rsidR="003259C4">
              <w:rPr>
                <w:rFonts w:ascii="Calibri" w:hAnsi="Calibri"/>
                <w:lang w:val="en-GB"/>
              </w:rPr>
              <w:t xml:space="preserve">statisticians are aware of) that </w:t>
            </w:r>
            <w:r w:rsidR="00BB3F95">
              <w:rPr>
                <w:rFonts w:ascii="Calibri" w:hAnsi="Calibri"/>
                <w:lang w:val="en-GB"/>
              </w:rPr>
              <w:t xml:space="preserve">will diverge from EMA. </w:t>
            </w:r>
            <w:r w:rsidR="00B06B59" w:rsidRPr="00B9614B">
              <w:rPr>
                <w:rFonts w:ascii="Calibri" w:hAnsi="Calibri"/>
                <w:lang w:val="en-GB"/>
              </w:rPr>
              <w:t xml:space="preserve">The </w:t>
            </w:r>
            <w:r w:rsidR="00E13F98" w:rsidRPr="00B9614B">
              <w:rPr>
                <w:rFonts w:ascii="Calibri" w:hAnsi="Calibri"/>
                <w:lang w:val="en-GB"/>
              </w:rPr>
              <w:t xml:space="preserve">MHRA team highlighted that the </w:t>
            </w:r>
            <w:r w:rsidR="00A22174" w:rsidRPr="00B9614B">
              <w:rPr>
                <w:rFonts w:ascii="Calibri" w:hAnsi="Calibri"/>
                <w:lang w:val="en-GB"/>
              </w:rPr>
              <w:t xml:space="preserve">UK </w:t>
            </w:r>
            <w:r w:rsidR="00B06B59" w:rsidRPr="00B9614B">
              <w:rPr>
                <w:rFonts w:ascii="Calibri" w:hAnsi="Calibri"/>
                <w:lang w:val="en-GB"/>
              </w:rPr>
              <w:t>ha</w:t>
            </w:r>
            <w:r w:rsidR="004C028E" w:rsidRPr="00B9614B">
              <w:rPr>
                <w:rFonts w:ascii="Calibri" w:hAnsi="Calibri"/>
                <w:lang w:val="en-GB"/>
              </w:rPr>
              <w:t>s</w:t>
            </w:r>
            <w:r w:rsidR="00B06B59" w:rsidRPr="00B9614B">
              <w:rPr>
                <w:rFonts w:ascii="Calibri" w:hAnsi="Calibri"/>
                <w:lang w:val="en-GB"/>
              </w:rPr>
              <w:t xml:space="preserve"> </w:t>
            </w:r>
            <w:r w:rsidR="00A22174" w:rsidRPr="00B9614B">
              <w:rPr>
                <w:rFonts w:ascii="Calibri" w:hAnsi="Calibri"/>
                <w:lang w:val="en-GB"/>
              </w:rPr>
              <w:t xml:space="preserve">now </w:t>
            </w:r>
            <w:r w:rsidR="00B06B59" w:rsidRPr="00B9614B">
              <w:rPr>
                <w:rFonts w:ascii="Calibri" w:hAnsi="Calibri"/>
                <w:lang w:val="en-GB"/>
              </w:rPr>
              <w:t xml:space="preserve">been </w:t>
            </w:r>
            <w:r w:rsidR="00A22174" w:rsidRPr="00B9614B">
              <w:rPr>
                <w:rFonts w:ascii="Calibri" w:hAnsi="Calibri"/>
                <w:lang w:val="en-GB"/>
              </w:rPr>
              <w:t xml:space="preserve">admitted as </w:t>
            </w:r>
            <w:r w:rsidR="00002130">
              <w:rPr>
                <w:rFonts w:ascii="Calibri" w:hAnsi="Calibri"/>
                <w:lang w:val="en-GB"/>
              </w:rPr>
              <w:t xml:space="preserve">an </w:t>
            </w:r>
            <w:r w:rsidR="00A22174" w:rsidRPr="00B9614B">
              <w:rPr>
                <w:rFonts w:ascii="Calibri" w:hAnsi="Calibri"/>
                <w:lang w:val="en-GB"/>
              </w:rPr>
              <w:t>independent country to ICH</w:t>
            </w:r>
            <w:r w:rsidR="00773A2A">
              <w:rPr>
                <w:rFonts w:ascii="Calibri" w:hAnsi="Calibri"/>
                <w:lang w:val="en-GB"/>
              </w:rPr>
              <w:t xml:space="preserve"> </w:t>
            </w:r>
            <w:r w:rsidR="00773A2A" w:rsidRPr="00773A2A">
              <w:rPr>
                <w:rFonts w:ascii="Calibri" w:hAnsi="Calibri"/>
                <w:lang w:val="en-GB"/>
              </w:rPr>
              <w:t xml:space="preserve">(previously provided </w:t>
            </w:r>
            <w:r w:rsidR="00E7153D">
              <w:rPr>
                <w:rFonts w:ascii="Calibri" w:hAnsi="Calibri"/>
                <w:lang w:val="en-GB"/>
              </w:rPr>
              <w:t xml:space="preserve">their </w:t>
            </w:r>
            <w:r w:rsidR="00773A2A" w:rsidRPr="00773A2A">
              <w:rPr>
                <w:rFonts w:ascii="Calibri" w:hAnsi="Calibri"/>
                <w:lang w:val="en-GB"/>
              </w:rPr>
              <w:t xml:space="preserve">input </w:t>
            </w:r>
            <w:r w:rsidR="00E7153D">
              <w:rPr>
                <w:rFonts w:ascii="Calibri" w:hAnsi="Calibri"/>
                <w:lang w:val="en-GB"/>
              </w:rPr>
              <w:t>via</w:t>
            </w:r>
            <w:r w:rsidR="00773A2A" w:rsidRPr="00773A2A">
              <w:rPr>
                <w:rFonts w:ascii="Calibri" w:hAnsi="Calibri"/>
                <w:lang w:val="en-GB"/>
              </w:rPr>
              <w:t xml:space="preserve"> the EMA)</w:t>
            </w:r>
            <w:r w:rsidR="00A22174" w:rsidRPr="00B9614B">
              <w:rPr>
                <w:rFonts w:ascii="Calibri" w:hAnsi="Calibri"/>
                <w:lang w:val="en-GB"/>
              </w:rPr>
              <w:t xml:space="preserve">.  </w:t>
            </w:r>
          </w:p>
          <w:p w14:paraId="2883CC52" w14:textId="3942FCCA" w:rsidR="00A22174" w:rsidRPr="00B9614B" w:rsidRDefault="00B06B59" w:rsidP="00EC5054">
            <w:pPr>
              <w:rPr>
                <w:rFonts w:ascii="Calibri" w:hAnsi="Calibri"/>
                <w:lang w:val="en-GB"/>
              </w:rPr>
            </w:pPr>
            <w:r w:rsidRPr="00B9614B">
              <w:rPr>
                <w:rFonts w:ascii="Calibri" w:hAnsi="Calibri"/>
                <w:lang w:val="en-GB"/>
              </w:rPr>
              <w:t>The MHRA are continuing to focus</w:t>
            </w:r>
            <w:r w:rsidR="00A22174" w:rsidRPr="00B9614B">
              <w:rPr>
                <w:rFonts w:ascii="Calibri" w:hAnsi="Calibri"/>
                <w:lang w:val="en-GB"/>
              </w:rPr>
              <w:t xml:space="preserve"> on Real World Data topics</w:t>
            </w:r>
            <w:r w:rsidRPr="00B9614B">
              <w:rPr>
                <w:rFonts w:ascii="Calibri" w:hAnsi="Calibri"/>
                <w:lang w:val="en-GB"/>
              </w:rPr>
              <w:t xml:space="preserve"> and</w:t>
            </w:r>
            <w:r w:rsidR="00A22174" w:rsidRPr="00B9614B">
              <w:rPr>
                <w:rFonts w:ascii="Calibri" w:hAnsi="Calibri"/>
                <w:lang w:val="en-GB"/>
              </w:rPr>
              <w:t xml:space="preserve"> </w:t>
            </w:r>
            <w:r w:rsidR="00300037">
              <w:rPr>
                <w:rFonts w:ascii="Calibri" w:hAnsi="Calibri"/>
                <w:lang w:val="en-GB"/>
              </w:rPr>
              <w:t xml:space="preserve">are </w:t>
            </w:r>
            <w:r w:rsidR="00A22174" w:rsidRPr="00B9614B">
              <w:rPr>
                <w:rFonts w:ascii="Calibri" w:hAnsi="Calibri"/>
                <w:lang w:val="en-GB"/>
              </w:rPr>
              <w:t>currently working on external control arms</w:t>
            </w:r>
            <w:r w:rsidR="0064193D">
              <w:rPr>
                <w:rFonts w:ascii="Calibri" w:hAnsi="Calibri"/>
                <w:lang w:val="en-GB"/>
              </w:rPr>
              <w:t>,</w:t>
            </w:r>
            <w:r w:rsidR="00A22174" w:rsidRPr="00B9614B">
              <w:rPr>
                <w:rFonts w:ascii="Calibri" w:hAnsi="Calibri"/>
                <w:lang w:val="en-GB"/>
              </w:rPr>
              <w:t xml:space="preserve"> and </w:t>
            </w:r>
            <w:r w:rsidRPr="00B9614B">
              <w:rPr>
                <w:rFonts w:ascii="Calibri" w:hAnsi="Calibri"/>
                <w:lang w:val="en-GB"/>
              </w:rPr>
              <w:t xml:space="preserve">a </w:t>
            </w:r>
            <w:r w:rsidR="00A22174" w:rsidRPr="00B9614B">
              <w:rPr>
                <w:rFonts w:ascii="Calibri" w:hAnsi="Calibri"/>
                <w:lang w:val="en-GB"/>
              </w:rPr>
              <w:t xml:space="preserve">draft </w:t>
            </w:r>
            <w:r w:rsidR="00F322FB">
              <w:rPr>
                <w:rFonts w:ascii="Calibri" w:hAnsi="Calibri"/>
                <w:lang w:val="en-GB"/>
              </w:rPr>
              <w:t xml:space="preserve">guideline </w:t>
            </w:r>
            <w:r w:rsidRPr="00B9614B">
              <w:rPr>
                <w:rFonts w:ascii="Calibri" w:hAnsi="Calibri"/>
                <w:lang w:val="en-GB"/>
              </w:rPr>
              <w:t>is expected to</w:t>
            </w:r>
            <w:r w:rsidR="00A22174" w:rsidRPr="00B9614B">
              <w:rPr>
                <w:rFonts w:ascii="Calibri" w:hAnsi="Calibri"/>
                <w:lang w:val="en-GB"/>
              </w:rPr>
              <w:t xml:space="preserve"> be released</w:t>
            </w:r>
            <w:r w:rsidR="00F322FB">
              <w:rPr>
                <w:rFonts w:ascii="Calibri" w:hAnsi="Calibri"/>
                <w:lang w:val="en-GB"/>
              </w:rPr>
              <w:t xml:space="preserve"> for consultation</w:t>
            </w:r>
            <w:r w:rsidR="00A22174" w:rsidRPr="00B9614B">
              <w:rPr>
                <w:rFonts w:ascii="Calibri" w:hAnsi="Calibri"/>
                <w:lang w:val="en-GB"/>
              </w:rPr>
              <w:t xml:space="preserve"> </w:t>
            </w:r>
            <w:r w:rsidRPr="00B9614B">
              <w:rPr>
                <w:rFonts w:ascii="Calibri" w:hAnsi="Calibri"/>
                <w:lang w:val="en-GB"/>
              </w:rPr>
              <w:t>next year</w:t>
            </w:r>
            <w:r w:rsidR="00A22174" w:rsidRPr="00B9614B">
              <w:rPr>
                <w:rFonts w:ascii="Calibri" w:hAnsi="Calibri"/>
                <w:lang w:val="en-GB"/>
              </w:rPr>
              <w:t>.</w:t>
            </w:r>
            <w:r w:rsidR="00E13F98" w:rsidRPr="00B9614B">
              <w:rPr>
                <w:rFonts w:ascii="Calibri" w:hAnsi="Calibri"/>
                <w:lang w:val="en-GB"/>
              </w:rPr>
              <w:t xml:space="preserve">  </w:t>
            </w:r>
            <w:r w:rsidR="009B38EA">
              <w:rPr>
                <w:rFonts w:ascii="Calibri" w:hAnsi="Calibri"/>
                <w:lang w:val="en-GB"/>
              </w:rPr>
              <w:t xml:space="preserve">They </w:t>
            </w:r>
            <w:r w:rsidR="00624F1B">
              <w:rPr>
                <w:rFonts w:ascii="Calibri" w:hAnsi="Calibri"/>
                <w:lang w:val="en-GB"/>
              </w:rPr>
              <w:t>are also involved in an MHRA le</w:t>
            </w:r>
            <w:r w:rsidR="006C3671">
              <w:rPr>
                <w:rFonts w:ascii="Calibri" w:hAnsi="Calibri"/>
                <w:lang w:val="en-GB"/>
              </w:rPr>
              <w:t>d project on synthetic control arms (</w:t>
            </w:r>
            <w:hyperlink r:id="rId8" w:history="1">
              <w:r w:rsidR="009D4ACB" w:rsidRPr="009A71F4">
                <w:rPr>
                  <w:rStyle w:val="Hyperlink"/>
                  <w:rFonts w:ascii="Calibri" w:hAnsi="Calibri"/>
                  <w:lang w:val="en-GB"/>
                </w:rPr>
                <w:t>https://www.gov.uk/government/publications/projects-selected-for-the-regulators-pioneer-fund/projects-selected-for-the-regulators-pioneer-fund-2022</w:t>
              </w:r>
            </w:hyperlink>
            <w:r w:rsidR="009D4ACB">
              <w:rPr>
                <w:rFonts w:ascii="Calibri" w:hAnsi="Calibri"/>
                <w:lang w:val="en-GB"/>
              </w:rPr>
              <w:t xml:space="preserve"> </w:t>
            </w:r>
            <w:r w:rsidR="006C3671">
              <w:rPr>
                <w:rFonts w:ascii="Calibri" w:hAnsi="Calibri"/>
                <w:lang w:val="en-GB"/>
              </w:rPr>
              <w:t>).</w:t>
            </w:r>
          </w:p>
          <w:p w14:paraId="441B6609" w14:textId="063C40CD" w:rsidR="00A22174" w:rsidRPr="00C91602" w:rsidRDefault="004F3E3C" w:rsidP="00EC5054">
            <w:pPr>
              <w:rPr>
                <w:rFonts w:ascii="Calibri" w:hAnsi="Calibri"/>
                <w:lang w:val="en-GB"/>
              </w:rPr>
            </w:pPr>
            <w:r w:rsidRPr="4B5A7C9D">
              <w:rPr>
                <w:rFonts w:ascii="Calibri" w:hAnsi="Calibri"/>
                <w:lang w:val="en-GB"/>
              </w:rPr>
              <w:t xml:space="preserve">MHRA statisticians </w:t>
            </w:r>
            <w:r w:rsidR="004B01CE" w:rsidRPr="4B5A7C9D">
              <w:rPr>
                <w:rFonts w:ascii="Calibri" w:hAnsi="Calibri"/>
                <w:lang w:val="en-GB"/>
              </w:rPr>
              <w:t xml:space="preserve">also </w:t>
            </w:r>
            <w:r w:rsidRPr="4B5A7C9D">
              <w:rPr>
                <w:rFonts w:ascii="Calibri" w:hAnsi="Calibri"/>
                <w:lang w:val="en-GB"/>
              </w:rPr>
              <w:t xml:space="preserve">participate at various European </w:t>
            </w:r>
            <w:r w:rsidR="2084180F" w:rsidRPr="4B5A7C9D">
              <w:rPr>
                <w:rFonts w:ascii="Calibri" w:hAnsi="Calibri"/>
                <w:lang w:val="en-GB"/>
              </w:rPr>
              <w:t>innovative medicine initiative and innovative health initiative (</w:t>
            </w:r>
            <w:r w:rsidRPr="4B5A7C9D">
              <w:rPr>
                <w:rFonts w:ascii="Calibri" w:hAnsi="Calibri"/>
                <w:lang w:val="en-GB"/>
              </w:rPr>
              <w:t>IMI/IHI</w:t>
            </w:r>
            <w:r w:rsidR="4C796C36" w:rsidRPr="4B5A7C9D">
              <w:rPr>
                <w:rFonts w:ascii="Calibri" w:hAnsi="Calibri"/>
                <w:lang w:val="en-GB"/>
              </w:rPr>
              <w:t>)</w:t>
            </w:r>
            <w:r w:rsidRPr="4B5A7C9D">
              <w:rPr>
                <w:rFonts w:ascii="Calibri" w:hAnsi="Calibri"/>
                <w:lang w:val="en-GB"/>
              </w:rPr>
              <w:t xml:space="preserve"> (https://www.ihi.europa.eu/) research projects such as SISAQOL-IMI</w:t>
            </w:r>
            <w:r w:rsidR="004B01CE" w:rsidRPr="4B5A7C9D">
              <w:rPr>
                <w:rFonts w:ascii="Calibri" w:hAnsi="Calibri"/>
                <w:lang w:val="en-GB"/>
              </w:rPr>
              <w:t xml:space="preserve"> (</w:t>
            </w:r>
            <w:hyperlink r:id="rId9" w:history="1">
              <w:r w:rsidR="009D4ACB" w:rsidRPr="009A71F4">
                <w:rPr>
                  <w:rStyle w:val="Hyperlink"/>
                  <w:rFonts w:ascii="Calibri" w:hAnsi="Calibri"/>
                  <w:lang w:val="en-GB"/>
                </w:rPr>
                <w:t>https://www.sisaqol-imi.org/</w:t>
              </w:r>
            </w:hyperlink>
            <w:r w:rsidR="009D4ACB">
              <w:rPr>
                <w:rFonts w:ascii="Calibri" w:hAnsi="Calibri"/>
                <w:lang w:val="en-GB"/>
              </w:rPr>
              <w:t xml:space="preserve"> </w:t>
            </w:r>
            <w:r w:rsidR="004B01CE" w:rsidRPr="4B5A7C9D">
              <w:rPr>
                <w:rFonts w:ascii="Calibri" w:hAnsi="Calibri"/>
                <w:lang w:val="en-GB"/>
              </w:rPr>
              <w:t>)</w:t>
            </w:r>
            <w:r w:rsidRPr="4B5A7C9D">
              <w:rPr>
                <w:rFonts w:ascii="Calibri" w:hAnsi="Calibri"/>
                <w:lang w:val="en-GB"/>
              </w:rPr>
              <w:t>.</w:t>
            </w:r>
          </w:p>
        </w:tc>
      </w:tr>
      <w:tr w:rsidR="00A73D7F" w:rsidRPr="00B9614B" w14:paraId="441B6613" w14:textId="77777777" w:rsidTr="4B5A7C9D">
        <w:tc>
          <w:tcPr>
            <w:tcW w:w="1851" w:type="dxa"/>
          </w:tcPr>
          <w:p w14:paraId="41BED664" w14:textId="53C7D8B8" w:rsidR="00A73D7F" w:rsidRPr="00B9614B" w:rsidRDefault="00B34983" w:rsidP="0063433D">
            <w:pPr>
              <w:rPr>
                <w:b/>
                <w:bCs/>
                <w:lang w:val="en-GB"/>
              </w:rPr>
            </w:pPr>
            <w:r w:rsidRPr="00B9614B">
              <w:rPr>
                <w:b/>
                <w:bCs/>
                <w:lang w:val="en-GB"/>
              </w:rPr>
              <w:t xml:space="preserve">Intercurrent events of treatment switching and its handling for long-term outcomes </w:t>
            </w:r>
          </w:p>
          <w:p w14:paraId="441B660D" w14:textId="04EBFC90" w:rsidR="00B34983" w:rsidRPr="00B9614B" w:rsidRDefault="00B34983" w:rsidP="0063433D">
            <w:pPr>
              <w:rPr>
                <w:rFonts w:ascii="Calibri" w:hAnsi="Calibri"/>
                <w:b/>
                <w:bCs/>
                <w:lang w:val="en-GB"/>
              </w:rPr>
            </w:pPr>
          </w:p>
        </w:tc>
        <w:tc>
          <w:tcPr>
            <w:tcW w:w="7211" w:type="dxa"/>
          </w:tcPr>
          <w:p w14:paraId="0C98915F" w14:textId="77777777" w:rsidR="00233FB3" w:rsidRPr="00B9614B" w:rsidRDefault="00233FB3" w:rsidP="00233FB3">
            <w:pPr>
              <w:rPr>
                <w:i/>
                <w:iCs/>
                <w:lang w:val="en-GB"/>
              </w:rPr>
            </w:pPr>
            <w:r w:rsidRPr="00B9614B">
              <w:rPr>
                <w:i/>
                <w:iCs/>
                <w:lang w:val="en-GB"/>
              </w:rPr>
              <w:t xml:space="preserve">The ICH-E9 addendum highlighted the importance of specifying the estimands and ensuring that this target guides design and analytical choices. Eliciting intercurrent events, assessing how incorporate them in the question of interest, and planning how to address them in the design and analysis are important tasks in this specification. Change of exposure status during follow-up (e.g., stopping treatment, taking rescue therapy, switching, adding a concomitant medication) are potential intercurrent events, especially when these events precede a longer time of assessment of the variable of interest. An </w:t>
            </w:r>
            <w:proofErr w:type="spellStart"/>
            <w:r w:rsidRPr="00B9614B">
              <w:rPr>
                <w:i/>
                <w:iCs/>
                <w:lang w:val="en-GB"/>
              </w:rPr>
              <w:t>estimand</w:t>
            </w:r>
            <w:proofErr w:type="spellEnd"/>
            <w:r w:rsidRPr="00B9614B">
              <w:rPr>
                <w:i/>
                <w:iCs/>
                <w:lang w:val="en-GB"/>
              </w:rPr>
              <w:t xml:space="preserve"> defined with a treatment policy strategy to handle these intercurrent events may be easy to specify but hard to interpret.   </w:t>
            </w:r>
          </w:p>
          <w:p w14:paraId="27B5730A" w14:textId="09DB73BF" w:rsidR="003C4584" w:rsidRPr="00B9614B" w:rsidRDefault="003C4584" w:rsidP="003C4584">
            <w:pPr>
              <w:rPr>
                <w:i/>
                <w:iCs/>
                <w:lang w:val="en-GB"/>
              </w:rPr>
            </w:pPr>
            <w:r w:rsidRPr="00B9614B">
              <w:rPr>
                <w:i/>
                <w:iCs/>
                <w:lang w:val="en-GB"/>
              </w:rPr>
              <w:t xml:space="preserve"> </w:t>
            </w:r>
          </w:p>
          <w:p w14:paraId="770B0139" w14:textId="77777777" w:rsidR="003C4584" w:rsidRPr="00B9614B" w:rsidRDefault="003C4584" w:rsidP="003C4584">
            <w:pPr>
              <w:rPr>
                <w:i/>
                <w:iCs/>
                <w:lang w:val="en-GB"/>
              </w:rPr>
            </w:pPr>
            <w:r w:rsidRPr="00B9614B">
              <w:rPr>
                <w:i/>
                <w:iCs/>
                <w:lang w:val="en-GB"/>
              </w:rPr>
              <w:lastRenderedPageBreak/>
              <w:t>Questions:</w:t>
            </w:r>
          </w:p>
          <w:p w14:paraId="4CA46072" w14:textId="77777777" w:rsidR="00B06B59" w:rsidRPr="00B9614B" w:rsidRDefault="00894525" w:rsidP="00894525">
            <w:pPr>
              <w:pStyle w:val="ListParagraph"/>
              <w:numPr>
                <w:ilvl w:val="0"/>
                <w:numId w:val="10"/>
              </w:numPr>
              <w:spacing w:line="252" w:lineRule="auto"/>
              <w:rPr>
                <w:rFonts w:eastAsia="Times New Roman"/>
                <w:lang w:val="en-GB"/>
              </w:rPr>
            </w:pPr>
            <w:r w:rsidRPr="00B9614B">
              <w:rPr>
                <w:rFonts w:eastAsia="Times New Roman"/>
                <w:i/>
                <w:iCs/>
                <w:lang w:val="en-GB"/>
              </w:rPr>
              <w:t xml:space="preserve">What type of arguments, whether statistical or clinical, is the MRHA looking for in the protocol or the SAP for justifying </w:t>
            </w:r>
            <w:proofErr w:type="spellStart"/>
            <w:r w:rsidRPr="00B9614B">
              <w:rPr>
                <w:rFonts w:eastAsia="Times New Roman"/>
                <w:i/>
                <w:iCs/>
                <w:lang w:val="en-GB"/>
              </w:rPr>
              <w:t>estimand</w:t>
            </w:r>
            <w:proofErr w:type="spellEnd"/>
            <w:r w:rsidRPr="00B9614B">
              <w:rPr>
                <w:rFonts w:eastAsia="Times New Roman"/>
                <w:i/>
                <w:iCs/>
                <w:lang w:val="en-GB"/>
              </w:rPr>
              <w:t xml:space="preserve"> strategies (different from treatment policy) for handling intercurrent events such as switching?  </w:t>
            </w:r>
          </w:p>
          <w:p w14:paraId="2D2F8FB5" w14:textId="77777777" w:rsidR="00B06B59" w:rsidRPr="00B9614B" w:rsidRDefault="00B06B59" w:rsidP="00B06B59">
            <w:pPr>
              <w:spacing w:line="252" w:lineRule="auto"/>
              <w:ind w:left="360"/>
              <w:rPr>
                <w:rFonts w:eastAsia="Times New Roman"/>
                <w:lang w:val="en-GB"/>
              </w:rPr>
            </w:pPr>
          </w:p>
          <w:p w14:paraId="0E12B53D" w14:textId="679462FF" w:rsidR="00F16881" w:rsidRDefault="00076EFE" w:rsidP="00B06B59">
            <w:pPr>
              <w:spacing w:line="252" w:lineRule="auto"/>
              <w:ind w:left="720"/>
              <w:rPr>
                <w:rFonts w:eastAsia="Times New Roman"/>
                <w:lang w:val="en-GB"/>
              </w:rPr>
            </w:pPr>
            <w:r w:rsidRPr="4B5A7C9D">
              <w:rPr>
                <w:rFonts w:eastAsia="Times New Roman"/>
                <w:lang w:val="en-GB"/>
              </w:rPr>
              <w:t>The</w:t>
            </w:r>
            <w:r w:rsidR="73D56D58" w:rsidRPr="4B5A7C9D">
              <w:rPr>
                <w:rFonts w:eastAsia="Times New Roman"/>
                <w:lang w:val="en-GB"/>
              </w:rPr>
              <w:t xml:space="preserve"> MHRA does not have a specific </w:t>
            </w:r>
            <w:r w:rsidR="000D1866">
              <w:rPr>
                <w:rFonts w:eastAsia="Times New Roman"/>
                <w:lang w:val="en-GB"/>
              </w:rPr>
              <w:t>set</w:t>
            </w:r>
            <w:r w:rsidR="73D56D58" w:rsidRPr="4B5A7C9D">
              <w:rPr>
                <w:rFonts w:eastAsia="Times New Roman"/>
                <w:lang w:val="en-GB"/>
              </w:rPr>
              <w:t xml:space="preserve"> of </w:t>
            </w:r>
            <w:r w:rsidR="000D1866">
              <w:rPr>
                <w:rFonts w:eastAsia="Times New Roman"/>
                <w:lang w:val="en-GB"/>
              </w:rPr>
              <w:t xml:space="preserve">acceptable </w:t>
            </w:r>
            <w:r w:rsidR="73D56D58" w:rsidRPr="4B5A7C9D">
              <w:rPr>
                <w:rFonts w:eastAsia="Times New Roman"/>
                <w:lang w:val="en-GB"/>
              </w:rPr>
              <w:t>argument</w:t>
            </w:r>
            <w:r w:rsidR="0684FE63" w:rsidRPr="4B5A7C9D">
              <w:rPr>
                <w:rFonts w:eastAsia="Times New Roman"/>
                <w:lang w:val="en-GB"/>
              </w:rPr>
              <w:t>s</w:t>
            </w:r>
            <w:r w:rsidR="73D56D58" w:rsidRPr="4B5A7C9D">
              <w:rPr>
                <w:rFonts w:eastAsia="Times New Roman"/>
                <w:lang w:val="en-GB"/>
              </w:rPr>
              <w:t xml:space="preserve"> for justifying the </w:t>
            </w:r>
            <w:proofErr w:type="spellStart"/>
            <w:r w:rsidR="73D56D58" w:rsidRPr="4B5A7C9D">
              <w:rPr>
                <w:rFonts w:eastAsia="Times New Roman"/>
                <w:lang w:val="en-GB"/>
              </w:rPr>
              <w:t>e</w:t>
            </w:r>
            <w:r w:rsidR="736DD50C" w:rsidRPr="4B5A7C9D">
              <w:rPr>
                <w:rFonts w:eastAsia="Times New Roman"/>
                <w:lang w:val="en-GB"/>
              </w:rPr>
              <w:t>s</w:t>
            </w:r>
            <w:r w:rsidR="73D56D58" w:rsidRPr="4B5A7C9D">
              <w:rPr>
                <w:rFonts w:eastAsia="Times New Roman"/>
                <w:lang w:val="en-GB"/>
              </w:rPr>
              <w:t>timand</w:t>
            </w:r>
            <w:proofErr w:type="spellEnd"/>
            <w:r w:rsidR="73D56D58" w:rsidRPr="4B5A7C9D">
              <w:rPr>
                <w:rFonts w:eastAsia="Times New Roman"/>
                <w:lang w:val="en-GB"/>
              </w:rPr>
              <w:t xml:space="preserve"> strategy. </w:t>
            </w:r>
            <w:r w:rsidRPr="4B5A7C9D">
              <w:rPr>
                <w:rFonts w:eastAsia="Times New Roman"/>
                <w:lang w:val="en-GB"/>
              </w:rPr>
              <w:t xml:space="preserve"> MHRA </w:t>
            </w:r>
            <w:r w:rsidR="00E13F98" w:rsidRPr="4B5A7C9D">
              <w:rPr>
                <w:rFonts w:eastAsia="Times New Roman"/>
                <w:lang w:val="en-GB"/>
              </w:rPr>
              <w:t xml:space="preserve">team </w:t>
            </w:r>
            <w:r w:rsidRPr="4B5A7C9D">
              <w:rPr>
                <w:rFonts w:eastAsia="Times New Roman"/>
                <w:lang w:val="en-GB"/>
              </w:rPr>
              <w:t>emphasised the i</w:t>
            </w:r>
            <w:r w:rsidR="00A22174" w:rsidRPr="4B5A7C9D">
              <w:rPr>
                <w:rFonts w:eastAsia="Times New Roman"/>
                <w:lang w:val="en-GB"/>
              </w:rPr>
              <w:t>mportan</w:t>
            </w:r>
            <w:r w:rsidRPr="4B5A7C9D">
              <w:rPr>
                <w:rFonts w:eastAsia="Times New Roman"/>
                <w:lang w:val="en-GB"/>
              </w:rPr>
              <w:t>ce</w:t>
            </w:r>
            <w:r w:rsidR="00A22174" w:rsidRPr="4B5A7C9D">
              <w:rPr>
                <w:rFonts w:eastAsia="Times New Roman"/>
                <w:lang w:val="en-GB"/>
              </w:rPr>
              <w:t xml:space="preserve"> </w:t>
            </w:r>
            <w:r w:rsidR="00CF76E9" w:rsidRPr="4B5A7C9D">
              <w:rPr>
                <w:rFonts w:eastAsia="Times New Roman"/>
                <w:lang w:val="en-GB"/>
              </w:rPr>
              <w:t xml:space="preserve">of </w:t>
            </w:r>
            <w:r w:rsidR="004D2177">
              <w:rPr>
                <w:rFonts w:eastAsia="Times New Roman"/>
                <w:lang w:val="en-GB"/>
              </w:rPr>
              <w:t xml:space="preserve">clarity; </w:t>
            </w:r>
            <w:r w:rsidR="00CF76E9" w:rsidRPr="4B5A7C9D">
              <w:rPr>
                <w:rFonts w:eastAsia="Times New Roman"/>
                <w:lang w:val="en-GB"/>
              </w:rPr>
              <w:t xml:space="preserve">being </w:t>
            </w:r>
            <w:r w:rsidR="00A22174" w:rsidRPr="4B5A7C9D">
              <w:rPr>
                <w:rFonts w:eastAsia="Times New Roman"/>
                <w:lang w:val="en-GB"/>
              </w:rPr>
              <w:t xml:space="preserve">clear on what we are trying to estimate </w:t>
            </w:r>
            <w:r w:rsidR="5766C457" w:rsidRPr="4B5A7C9D">
              <w:rPr>
                <w:rFonts w:eastAsia="Times New Roman"/>
                <w:lang w:val="en-GB"/>
              </w:rPr>
              <w:t xml:space="preserve">and </w:t>
            </w:r>
            <w:r w:rsidR="003368E0">
              <w:rPr>
                <w:rFonts w:eastAsia="Times New Roman"/>
                <w:lang w:val="en-GB"/>
              </w:rPr>
              <w:t xml:space="preserve">explaining why what is being done </w:t>
            </w:r>
            <w:r w:rsidR="00D8069F">
              <w:rPr>
                <w:rFonts w:eastAsia="Times New Roman"/>
                <w:lang w:val="en-GB"/>
              </w:rPr>
              <w:t xml:space="preserve">is </w:t>
            </w:r>
            <w:r w:rsidR="00CA259A">
              <w:rPr>
                <w:rFonts w:eastAsia="Times New Roman"/>
                <w:lang w:val="en-GB"/>
              </w:rPr>
              <w:t>appropriate way</w:t>
            </w:r>
            <w:r w:rsidR="00D8069F">
              <w:rPr>
                <w:rFonts w:eastAsia="Times New Roman"/>
                <w:lang w:val="en-GB"/>
              </w:rPr>
              <w:t xml:space="preserve"> to </w:t>
            </w:r>
            <w:r w:rsidR="00CA259A">
              <w:rPr>
                <w:rFonts w:eastAsia="Times New Roman"/>
                <w:lang w:val="en-GB"/>
              </w:rPr>
              <w:t>achieve that.</w:t>
            </w:r>
            <w:r w:rsidR="00D8069F">
              <w:rPr>
                <w:rFonts w:eastAsia="Times New Roman"/>
                <w:lang w:val="en-GB"/>
              </w:rPr>
              <w:t xml:space="preserve"> </w:t>
            </w:r>
            <w:r w:rsidR="00CF76E9" w:rsidRPr="4B5A7C9D">
              <w:rPr>
                <w:rFonts w:eastAsia="Times New Roman"/>
                <w:lang w:val="en-GB"/>
              </w:rPr>
              <w:t xml:space="preserve">It’s </w:t>
            </w:r>
            <w:r w:rsidR="00A22174" w:rsidRPr="4B5A7C9D">
              <w:rPr>
                <w:rFonts w:eastAsia="Times New Roman"/>
                <w:lang w:val="en-GB"/>
              </w:rPr>
              <w:t xml:space="preserve">important that the estimator and the target </w:t>
            </w:r>
            <w:proofErr w:type="spellStart"/>
            <w:r w:rsidR="00A22174" w:rsidRPr="4B5A7C9D">
              <w:rPr>
                <w:rFonts w:eastAsia="Times New Roman"/>
                <w:lang w:val="en-GB"/>
              </w:rPr>
              <w:t>estimand</w:t>
            </w:r>
            <w:proofErr w:type="spellEnd"/>
            <w:r w:rsidR="00A22174" w:rsidRPr="4B5A7C9D">
              <w:rPr>
                <w:rFonts w:eastAsia="Times New Roman"/>
                <w:lang w:val="en-GB"/>
              </w:rPr>
              <w:t xml:space="preserve"> are aligned.</w:t>
            </w:r>
            <w:r w:rsidR="00493E0D" w:rsidRPr="4B5A7C9D">
              <w:rPr>
                <w:rFonts w:eastAsia="Times New Roman"/>
                <w:lang w:val="en-GB"/>
              </w:rPr>
              <w:t xml:space="preserve">  </w:t>
            </w:r>
            <w:r w:rsidR="002A43E8" w:rsidRPr="4B5A7C9D">
              <w:rPr>
                <w:rFonts w:eastAsia="Times New Roman"/>
                <w:lang w:val="en-GB"/>
              </w:rPr>
              <w:t xml:space="preserve">It is acceptable to have a different approach for each </w:t>
            </w:r>
            <w:r w:rsidR="00C75392" w:rsidRPr="4B5A7C9D">
              <w:rPr>
                <w:rFonts w:eastAsia="Times New Roman"/>
                <w:lang w:val="en-GB"/>
              </w:rPr>
              <w:t>intercurrent event</w:t>
            </w:r>
            <w:r w:rsidR="002A43E8" w:rsidRPr="4B5A7C9D">
              <w:rPr>
                <w:rFonts w:eastAsia="Times New Roman"/>
                <w:lang w:val="en-GB"/>
              </w:rPr>
              <w:t xml:space="preserve">. </w:t>
            </w:r>
            <w:r w:rsidR="002730F9" w:rsidRPr="4B5A7C9D">
              <w:rPr>
                <w:rFonts w:eastAsia="Times New Roman"/>
                <w:lang w:val="en-GB"/>
              </w:rPr>
              <w:t xml:space="preserve"> </w:t>
            </w:r>
            <w:r w:rsidR="001C1CA2">
              <w:rPr>
                <w:rFonts w:eastAsia="Times New Roman"/>
                <w:lang w:val="en-GB"/>
              </w:rPr>
              <w:t>The MHRA</w:t>
            </w:r>
            <w:r w:rsidR="002730F9" w:rsidRPr="4B5A7C9D">
              <w:rPr>
                <w:rFonts w:eastAsia="Times New Roman"/>
                <w:lang w:val="en-GB"/>
              </w:rPr>
              <w:t xml:space="preserve"> expect clinical input and </w:t>
            </w:r>
            <w:r w:rsidR="00F16881" w:rsidRPr="4B5A7C9D">
              <w:rPr>
                <w:rFonts w:eastAsia="Times New Roman"/>
                <w:lang w:val="en-GB"/>
              </w:rPr>
              <w:t>consideration of the disease setting</w:t>
            </w:r>
            <w:r w:rsidR="62F11083" w:rsidRPr="4B5A7C9D">
              <w:rPr>
                <w:rFonts w:eastAsia="Times New Roman"/>
                <w:lang w:val="en-GB"/>
              </w:rPr>
              <w:t xml:space="preserve"> when selecting a particular strategy</w:t>
            </w:r>
            <w:r w:rsidR="001C1CA2">
              <w:rPr>
                <w:rFonts w:eastAsia="Times New Roman"/>
                <w:lang w:val="en-GB"/>
              </w:rPr>
              <w:t xml:space="preserve"> for handling </w:t>
            </w:r>
            <w:r w:rsidR="00CA71E1">
              <w:rPr>
                <w:rFonts w:eastAsia="Times New Roman"/>
                <w:lang w:val="en-GB"/>
              </w:rPr>
              <w:t xml:space="preserve">an </w:t>
            </w:r>
            <w:r w:rsidR="001C1CA2">
              <w:rPr>
                <w:rFonts w:eastAsia="Times New Roman"/>
                <w:lang w:val="en-GB"/>
              </w:rPr>
              <w:t>intercurrent event</w:t>
            </w:r>
            <w:r w:rsidR="00F16881" w:rsidRPr="4B5A7C9D">
              <w:rPr>
                <w:rFonts w:eastAsia="Times New Roman"/>
                <w:lang w:val="en-GB"/>
              </w:rPr>
              <w:t xml:space="preserve">. </w:t>
            </w:r>
          </w:p>
          <w:p w14:paraId="7D13FD30" w14:textId="15582BBB" w:rsidR="4B5A7C9D" w:rsidRDefault="4B5A7C9D" w:rsidP="4B5A7C9D">
            <w:pPr>
              <w:spacing w:line="252" w:lineRule="auto"/>
              <w:ind w:left="720"/>
              <w:rPr>
                <w:rFonts w:eastAsia="Times New Roman"/>
                <w:lang w:val="en-GB"/>
              </w:rPr>
            </w:pPr>
          </w:p>
          <w:p w14:paraId="26485C60" w14:textId="510123A9" w:rsidR="00894525" w:rsidRPr="00B9614B" w:rsidRDefault="00CF76E9" w:rsidP="00B06B59">
            <w:pPr>
              <w:spacing w:line="252" w:lineRule="auto"/>
              <w:ind w:left="720"/>
              <w:rPr>
                <w:rFonts w:eastAsia="Times New Roman"/>
                <w:lang w:val="en-GB"/>
              </w:rPr>
            </w:pPr>
            <w:r w:rsidRPr="4B5A7C9D">
              <w:rPr>
                <w:rFonts w:eastAsia="Times New Roman"/>
                <w:lang w:val="en-GB"/>
              </w:rPr>
              <w:t>There</w:t>
            </w:r>
            <w:r w:rsidR="52C047A5" w:rsidRPr="4B5A7C9D">
              <w:rPr>
                <w:rFonts w:eastAsia="Times New Roman"/>
                <w:lang w:val="en-GB"/>
              </w:rPr>
              <w:t xml:space="preserve"> has </w:t>
            </w:r>
            <w:r w:rsidRPr="4B5A7C9D">
              <w:rPr>
                <w:rFonts w:eastAsia="Times New Roman"/>
                <w:lang w:val="en-GB"/>
              </w:rPr>
              <w:t>been a noticeable</w:t>
            </w:r>
            <w:r w:rsidR="00493E0D" w:rsidRPr="4B5A7C9D">
              <w:rPr>
                <w:rFonts w:eastAsia="Times New Roman"/>
                <w:lang w:val="en-GB"/>
              </w:rPr>
              <w:t xml:space="preserve"> improvement in </w:t>
            </w:r>
            <w:r w:rsidR="2573F17B" w:rsidRPr="4B5A7C9D">
              <w:rPr>
                <w:rFonts w:eastAsia="Times New Roman"/>
                <w:lang w:val="en-GB"/>
              </w:rPr>
              <w:t xml:space="preserve">implementation of the estimands </w:t>
            </w:r>
            <w:proofErr w:type="gramStart"/>
            <w:r w:rsidR="2573F17B" w:rsidRPr="4B5A7C9D">
              <w:rPr>
                <w:rFonts w:eastAsia="Times New Roman"/>
                <w:lang w:val="en-GB"/>
              </w:rPr>
              <w:t>framework</w:t>
            </w:r>
            <w:r w:rsidR="00493E0D" w:rsidRPr="4B5A7C9D">
              <w:rPr>
                <w:rFonts w:eastAsia="Times New Roman"/>
                <w:lang w:val="en-GB"/>
              </w:rPr>
              <w:t>;</w:t>
            </w:r>
            <w:proofErr w:type="gramEnd"/>
            <w:r w:rsidR="00493E0D" w:rsidRPr="4B5A7C9D">
              <w:rPr>
                <w:rFonts w:eastAsia="Times New Roman"/>
                <w:lang w:val="en-GB"/>
              </w:rPr>
              <w:t xml:space="preserve"> </w:t>
            </w:r>
            <w:r w:rsidR="001C1CA2">
              <w:rPr>
                <w:rFonts w:eastAsia="Times New Roman"/>
                <w:lang w:val="en-GB"/>
              </w:rPr>
              <w:t xml:space="preserve">which is evident </w:t>
            </w:r>
            <w:r w:rsidR="00493E0D" w:rsidRPr="4B5A7C9D">
              <w:rPr>
                <w:rFonts w:eastAsia="Times New Roman"/>
                <w:lang w:val="en-GB"/>
              </w:rPr>
              <w:t xml:space="preserve">both </w:t>
            </w:r>
            <w:r w:rsidRPr="4B5A7C9D">
              <w:rPr>
                <w:rFonts w:eastAsia="Times New Roman"/>
                <w:lang w:val="en-GB"/>
              </w:rPr>
              <w:t>during</w:t>
            </w:r>
            <w:r w:rsidR="00493E0D" w:rsidRPr="4B5A7C9D">
              <w:rPr>
                <w:rFonts w:eastAsia="Times New Roman"/>
                <w:lang w:val="en-GB"/>
              </w:rPr>
              <w:t xml:space="preserve"> Scientific Advice </w:t>
            </w:r>
            <w:r w:rsidRPr="4B5A7C9D">
              <w:rPr>
                <w:rFonts w:eastAsia="Times New Roman"/>
                <w:lang w:val="en-GB"/>
              </w:rPr>
              <w:t xml:space="preserve">consultations </w:t>
            </w:r>
            <w:r w:rsidR="00493E0D" w:rsidRPr="4B5A7C9D">
              <w:rPr>
                <w:rFonts w:eastAsia="Times New Roman"/>
                <w:lang w:val="en-GB"/>
              </w:rPr>
              <w:t xml:space="preserve">and </w:t>
            </w:r>
            <w:r w:rsidR="001C1CA2">
              <w:rPr>
                <w:rFonts w:eastAsia="Times New Roman"/>
                <w:lang w:val="en-GB"/>
              </w:rPr>
              <w:t>trial protocols review</w:t>
            </w:r>
            <w:r w:rsidR="00CA71E1">
              <w:rPr>
                <w:rFonts w:eastAsia="Times New Roman"/>
                <w:lang w:val="en-GB"/>
              </w:rPr>
              <w:t>,</w:t>
            </w:r>
            <w:r w:rsidR="00493E0D" w:rsidRPr="4B5A7C9D">
              <w:rPr>
                <w:rFonts w:eastAsia="Times New Roman"/>
                <w:lang w:val="en-GB"/>
              </w:rPr>
              <w:t xml:space="preserve"> although some protocols are still quite sparse on</w:t>
            </w:r>
            <w:r w:rsidR="00935B10" w:rsidRPr="4B5A7C9D">
              <w:rPr>
                <w:rFonts w:eastAsia="Times New Roman"/>
                <w:lang w:val="en-GB"/>
              </w:rPr>
              <w:t xml:space="preserve"> the details of</w:t>
            </w:r>
            <w:r w:rsidR="00493E0D" w:rsidRPr="4B5A7C9D">
              <w:rPr>
                <w:rFonts w:eastAsia="Times New Roman"/>
                <w:lang w:val="en-GB"/>
              </w:rPr>
              <w:t xml:space="preserve"> the clinical questions of interest</w:t>
            </w:r>
            <w:r w:rsidR="00E01C29">
              <w:rPr>
                <w:rFonts w:eastAsia="Times New Roman"/>
                <w:lang w:val="en-GB"/>
              </w:rPr>
              <w:t xml:space="preserve"> and description of estimands’ attributes</w:t>
            </w:r>
            <w:r w:rsidR="00493E0D" w:rsidRPr="4B5A7C9D">
              <w:rPr>
                <w:rFonts w:eastAsia="Times New Roman"/>
                <w:lang w:val="en-GB"/>
              </w:rPr>
              <w:t xml:space="preserve">.  There remains some lack of clarity when working backwards from the handling of intercurrent events and the exact question that these are attempting to address.  </w:t>
            </w:r>
            <w:r w:rsidR="500A1208" w:rsidRPr="4B5A7C9D">
              <w:rPr>
                <w:rFonts w:eastAsia="Times New Roman"/>
                <w:lang w:val="en-GB"/>
              </w:rPr>
              <w:t xml:space="preserve">There are increasingly many more regulatory </w:t>
            </w:r>
            <w:proofErr w:type="spellStart"/>
            <w:r w:rsidR="500A1208" w:rsidRPr="4B5A7C9D">
              <w:rPr>
                <w:rFonts w:eastAsia="Times New Roman"/>
                <w:lang w:val="en-GB"/>
              </w:rPr>
              <w:t>guidances</w:t>
            </w:r>
            <w:proofErr w:type="spellEnd"/>
            <w:r w:rsidR="500A1208" w:rsidRPr="4B5A7C9D">
              <w:rPr>
                <w:rFonts w:eastAsia="Times New Roman"/>
                <w:lang w:val="en-GB"/>
              </w:rPr>
              <w:t xml:space="preserve"> that clearly outline their prefer</w:t>
            </w:r>
            <w:r w:rsidR="1AF7F1E0" w:rsidRPr="4B5A7C9D">
              <w:rPr>
                <w:rFonts w:eastAsia="Times New Roman"/>
                <w:lang w:val="en-GB"/>
              </w:rPr>
              <w:t>red estimands and the strategies for handling certain current events.</w:t>
            </w:r>
          </w:p>
          <w:p w14:paraId="3E899DB2" w14:textId="77777777" w:rsidR="00B06B59" w:rsidRPr="00B9614B" w:rsidRDefault="00B06B59" w:rsidP="00B06B59">
            <w:pPr>
              <w:spacing w:line="252" w:lineRule="auto"/>
              <w:ind w:left="720"/>
              <w:rPr>
                <w:rFonts w:eastAsia="Times New Roman"/>
                <w:lang w:val="en-GB"/>
              </w:rPr>
            </w:pPr>
          </w:p>
          <w:p w14:paraId="5A358901" w14:textId="77777777" w:rsidR="00B06B59" w:rsidRPr="00B9614B" w:rsidRDefault="00894525" w:rsidP="00894525">
            <w:pPr>
              <w:pStyle w:val="ListParagraph"/>
              <w:numPr>
                <w:ilvl w:val="0"/>
                <w:numId w:val="10"/>
              </w:numPr>
              <w:spacing w:line="252" w:lineRule="auto"/>
              <w:rPr>
                <w:rFonts w:eastAsia="Times New Roman"/>
                <w:lang w:val="en-GB"/>
              </w:rPr>
            </w:pPr>
            <w:r w:rsidRPr="00B9614B">
              <w:rPr>
                <w:rFonts w:eastAsia="Times New Roman"/>
                <w:i/>
                <w:iCs/>
                <w:lang w:val="en-GB"/>
              </w:rPr>
              <w:t xml:space="preserve">Are there special circumstances where such arguments are discouraged, and one </w:t>
            </w:r>
            <w:proofErr w:type="spellStart"/>
            <w:r w:rsidRPr="00B9614B">
              <w:rPr>
                <w:rFonts w:eastAsia="Times New Roman"/>
                <w:i/>
                <w:iCs/>
                <w:lang w:val="en-GB"/>
              </w:rPr>
              <w:t>estimand</w:t>
            </w:r>
            <w:proofErr w:type="spellEnd"/>
            <w:r w:rsidRPr="00B9614B">
              <w:rPr>
                <w:rFonts w:eastAsia="Times New Roman"/>
                <w:i/>
                <w:iCs/>
                <w:lang w:val="en-GB"/>
              </w:rPr>
              <w:t xml:space="preserve"> strategy is clearly preferred? Or are there special circumstances in which these arguments are welcome and encouraged (e.g., non-inferiority testing)?</w:t>
            </w:r>
          </w:p>
          <w:p w14:paraId="12C6E8F9" w14:textId="77777777" w:rsidR="00B06B59" w:rsidRPr="00B9614B" w:rsidRDefault="00B06B59" w:rsidP="00B06B59">
            <w:pPr>
              <w:spacing w:line="252" w:lineRule="auto"/>
              <w:ind w:left="360"/>
              <w:rPr>
                <w:rFonts w:eastAsia="Times New Roman"/>
                <w:lang w:val="en-GB"/>
              </w:rPr>
            </w:pPr>
          </w:p>
          <w:p w14:paraId="410C880C" w14:textId="32064ABA" w:rsidR="00894525" w:rsidRPr="00B9614B" w:rsidRDefault="00076EFE" w:rsidP="00B06B59">
            <w:pPr>
              <w:spacing w:line="252" w:lineRule="auto"/>
              <w:ind w:left="720"/>
              <w:rPr>
                <w:rFonts w:eastAsia="Times New Roman"/>
                <w:lang w:val="en-GB"/>
              </w:rPr>
            </w:pPr>
            <w:r w:rsidRPr="4B5A7C9D">
              <w:rPr>
                <w:rFonts w:eastAsia="Times New Roman"/>
                <w:lang w:val="en-GB"/>
              </w:rPr>
              <w:t xml:space="preserve">The MHRA </w:t>
            </w:r>
            <w:r w:rsidR="0046684F" w:rsidRPr="4B5A7C9D">
              <w:rPr>
                <w:rFonts w:eastAsia="Times New Roman"/>
                <w:lang w:val="en-GB"/>
              </w:rPr>
              <w:t xml:space="preserve">team indicated that there were </w:t>
            </w:r>
            <w:r w:rsidR="00493E0D" w:rsidRPr="4B5A7C9D">
              <w:rPr>
                <w:rFonts w:eastAsia="Times New Roman"/>
                <w:lang w:val="en-GB"/>
              </w:rPr>
              <w:t xml:space="preserve">no </w:t>
            </w:r>
            <w:r w:rsidR="0046684F" w:rsidRPr="4B5A7C9D">
              <w:rPr>
                <w:rFonts w:eastAsia="Times New Roman"/>
                <w:lang w:val="en-GB"/>
              </w:rPr>
              <w:t xml:space="preserve">preferred </w:t>
            </w:r>
            <w:proofErr w:type="spellStart"/>
            <w:r w:rsidR="0046684F" w:rsidRPr="4B5A7C9D">
              <w:rPr>
                <w:rFonts w:eastAsia="Times New Roman"/>
                <w:lang w:val="en-GB"/>
              </w:rPr>
              <w:t>estimand</w:t>
            </w:r>
            <w:proofErr w:type="spellEnd"/>
            <w:r w:rsidR="0046684F" w:rsidRPr="4B5A7C9D">
              <w:rPr>
                <w:rFonts w:eastAsia="Times New Roman"/>
                <w:lang w:val="en-GB"/>
              </w:rPr>
              <w:t xml:space="preserve"> strategies </w:t>
            </w:r>
            <w:r w:rsidR="00493E0D" w:rsidRPr="4B5A7C9D">
              <w:rPr>
                <w:rFonts w:eastAsia="Times New Roman"/>
                <w:lang w:val="en-GB"/>
              </w:rPr>
              <w:t xml:space="preserve">and </w:t>
            </w:r>
            <w:r w:rsidR="00CF76E9" w:rsidRPr="4B5A7C9D">
              <w:rPr>
                <w:rFonts w:eastAsia="Times New Roman"/>
                <w:lang w:val="en-GB"/>
              </w:rPr>
              <w:t xml:space="preserve">that </w:t>
            </w:r>
            <w:r w:rsidR="0046684F" w:rsidRPr="4B5A7C9D">
              <w:rPr>
                <w:rFonts w:eastAsia="Times New Roman"/>
                <w:lang w:val="en-GB"/>
              </w:rPr>
              <w:t xml:space="preserve">the choice of </w:t>
            </w:r>
            <w:proofErr w:type="spellStart"/>
            <w:r w:rsidR="0046684F" w:rsidRPr="4B5A7C9D">
              <w:rPr>
                <w:rFonts w:eastAsia="Times New Roman"/>
                <w:lang w:val="en-GB"/>
              </w:rPr>
              <w:t>estimand</w:t>
            </w:r>
            <w:proofErr w:type="spellEnd"/>
            <w:r w:rsidR="00CF76E9" w:rsidRPr="4B5A7C9D">
              <w:rPr>
                <w:rFonts w:eastAsia="Times New Roman"/>
                <w:lang w:val="en-GB"/>
              </w:rPr>
              <w:t xml:space="preserve"> </w:t>
            </w:r>
            <w:r w:rsidR="00493E0D" w:rsidRPr="4B5A7C9D">
              <w:rPr>
                <w:rFonts w:eastAsia="Times New Roman"/>
                <w:lang w:val="en-GB"/>
              </w:rPr>
              <w:t xml:space="preserve">depends </w:t>
            </w:r>
            <w:r w:rsidR="00704562" w:rsidRPr="4B5A7C9D">
              <w:rPr>
                <w:rFonts w:eastAsia="Times New Roman"/>
                <w:lang w:val="en-GB"/>
              </w:rPr>
              <w:t>up</w:t>
            </w:r>
            <w:r w:rsidR="00493E0D" w:rsidRPr="4B5A7C9D">
              <w:rPr>
                <w:rFonts w:eastAsia="Times New Roman"/>
                <w:lang w:val="en-GB"/>
              </w:rPr>
              <w:t xml:space="preserve">on </w:t>
            </w:r>
            <w:proofErr w:type="gramStart"/>
            <w:r w:rsidR="00493E0D" w:rsidRPr="4B5A7C9D">
              <w:rPr>
                <w:rFonts w:eastAsia="Times New Roman"/>
                <w:lang w:val="en-GB"/>
              </w:rPr>
              <w:t xml:space="preserve">specific </w:t>
            </w:r>
            <w:r w:rsidR="0B748F7B" w:rsidRPr="4B5A7C9D">
              <w:rPr>
                <w:rFonts w:eastAsia="Times New Roman"/>
                <w:lang w:val="en-GB"/>
              </w:rPr>
              <w:t xml:space="preserve"> study</w:t>
            </w:r>
            <w:proofErr w:type="gramEnd"/>
            <w:r w:rsidR="0B748F7B" w:rsidRPr="4B5A7C9D">
              <w:rPr>
                <w:rFonts w:eastAsia="Times New Roman"/>
                <w:lang w:val="en-GB"/>
              </w:rPr>
              <w:t xml:space="preserve"> objective</w:t>
            </w:r>
            <w:r w:rsidR="00493E0D" w:rsidRPr="4B5A7C9D">
              <w:rPr>
                <w:rFonts w:eastAsia="Times New Roman"/>
                <w:lang w:val="en-GB"/>
              </w:rPr>
              <w:t>.</w:t>
            </w:r>
            <w:r w:rsidR="00704562" w:rsidRPr="4B5A7C9D">
              <w:rPr>
                <w:rFonts w:eastAsia="Times New Roman"/>
                <w:lang w:val="en-GB"/>
              </w:rPr>
              <w:t xml:space="preserve">  </w:t>
            </w:r>
            <w:r w:rsidR="00935B10" w:rsidRPr="4B5A7C9D">
              <w:rPr>
                <w:rFonts w:eastAsia="Times New Roman"/>
                <w:lang w:val="en-GB"/>
              </w:rPr>
              <w:t>The o</w:t>
            </w:r>
            <w:r w:rsidR="00704562" w:rsidRPr="4B5A7C9D">
              <w:rPr>
                <w:rFonts w:eastAsia="Times New Roman"/>
                <w:lang w:val="en-GB"/>
              </w:rPr>
              <w:t>verriding concern is to ensure that the estimation of treatment effect is conservative</w:t>
            </w:r>
            <w:r w:rsidR="00C75392" w:rsidRPr="4B5A7C9D">
              <w:rPr>
                <w:rFonts w:eastAsia="Times New Roman"/>
                <w:lang w:val="en-GB"/>
              </w:rPr>
              <w:t>.  They</w:t>
            </w:r>
            <w:r w:rsidR="00E42140" w:rsidRPr="4B5A7C9D">
              <w:rPr>
                <w:rFonts w:eastAsia="Times New Roman"/>
                <w:lang w:val="en-GB"/>
              </w:rPr>
              <w:t xml:space="preserve"> expect explanations of why a certain approach was used and what sensitivity analyses may be useful. </w:t>
            </w:r>
            <w:r w:rsidR="54293B79" w:rsidRPr="4B5A7C9D">
              <w:rPr>
                <w:rFonts w:eastAsia="Times New Roman"/>
                <w:lang w:val="en-GB"/>
              </w:rPr>
              <w:t>It is important to consider the frequency and type of intercurrent events.</w:t>
            </w:r>
            <w:r w:rsidR="00704562" w:rsidRPr="4B5A7C9D">
              <w:rPr>
                <w:rFonts w:eastAsia="Times New Roman"/>
                <w:lang w:val="en-GB"/>
              </w:rPr>
              <w:t xml:space="preserve"> </w:t>
            </w:r>
            <w:r w:rsidR="00AF6586" w:rsidRPr="4B5A7C9D">
              <w:rPr>
                <w:rFonts w:eastAsia="Times New Roman"/>
                <w:lang w:val="en-GB"/>
              </w:rPr>
              <w:t>D</w:t>
            </w:r>
            <w:r w:rsidR="00704562" w:rsidRPr="4B5A7C9D">
              <w:rPr>
                <w:rFonts w:eastAsia="Times New Roman"/>
                <w:lang w:val="en-GB"/>
              </w:rPr>
              <w:t xml:space="preserve">etails </w:t>
            </w:r>
            <w:r w:rsidR="00CF76E9" w:rsidRPr="4B5A7C9D">
              <w:rPr>
                <w:rFonts w:eastAsia="Times New Roman"/>
                <w:lang w:val="en-GB"/>
              </w:rPr>
              <w:t>of</w:t>
            </w:r>
            <w:r w:rsidR="00704562" w:rsidRPr="4B5A7C9D">
              <w:rPr>
                <w:rFonts w:eastAsia="Times New Roman"/>
                <w:lang w:val="en-GB"/>
              </w:rPr>
              <w:t xml:space="preserve"> </w:t>
            </w:r>
            <w:r w:rsidR="00CF76E9" w:rsidRPr="4B5A7C9D">
              <w:rPr>
                <w:rFonts w:eastAsia="Times New Roman"/>
                <w:lang w:val="en-GB"/>
              </w:rPr>
              <w:t xml:space="preserve">various </w:t>
            </w:r>
            <w:r w:rsidR="00704562" w:rsidRPr="4B5A7C9D">
              <w:rPr>
                <w:rFonts w:eastAsia="Times New Roman"/>
                <w:lang w:val="en-GB"/>
              </w:rPr>
              <w:t xml:space="preserve">differential patterns of discontinuation </w:t>
            </w:r>
            <w:r w:rsidR="00CF76E9" w:rsidRPr="4B5A7C9D">
              <w:rPr>
                <w:rFonts w:eastAsia="Times New Roman"/>
                <w:lang w:val="en-GB"/>
              </w:rPr>
              <w:t xml:space="preserve">should be provided </w:t>
            </w:r>
            <w:r w:rsidR="0015780D" w:rsidRPr="4B5A7C9D">
              <w:rPr>
                <w:rFonts w:eastAsia="Times New Roman"/>
                <w:lang w:val="en-GB"/>
              </w:rPr>
              <w:t>along with an</w:t>
            </w:r>
            <w:r w:rsidR="00704562" w:rsidRPr="4B5A7C9D">
              <w:rPr>
                <w:rFonts w:eastAsia="Times New Roman"/>
                <w:lang w:val="en-GB"/>
              </w:rPr>
              <w:t xml:space="preserve"> assess</w:t>
            </w:r>
            <w:r w:rsidR="0015780D" w:rsidRPr="4B5A7C9D">
              <w:rPr>
                <w:rFonts w:eastAsia="Times New Roman"/>
                <w:lang w:val="en-GB"/>
              </w:rPr>
              <w:t>ment of their</w:t>
            </w:r>
            <w:r w:rsidR="00704562" w:rsidRPr="4B5A7C9D">
              <w:rPr>
                <w:rFonts w:eastAsia="Times New Roman"/>
                <w:lang w:val="en-GB"/>
              </w:rPr>
              <w:t xml:space="preserve"> impact</w:t>
            </w:r>
            <w:r w:rsidR="0015780D" w:rsidRPr="4B5A7C9D">
              <w:rPr>
                <w:rFonts w:eastAsia="Times New Roman"/>
                <w:lang w:val="en-GB"/>
              </w:rPr>
              <w:t xml:space="preserve"> on</w:t>
            </w:r>
            <w:r w:rsidR="00704562" w:rsidRPr="4B5A7C9D">
              <w:rPr>
                <w:rFonts w:eastAsia="Times New Roman"/>
                <w:lang w:val="en-GB"/>
              </w:rPr>
              <w:t xml:space="preserve"> the estimation of treatment effects.</w:t>
            </w:r>
          </w:p>
          <w:p w14:paraId="4D0EB3A5" w14:textId="77777777" w:rsidR="00B06B59" w:rsidRPr="00B9614B" w:rsidRDefault="00B06B59" w:rsidP="00B06B59">
            <w:pPr>
              <w:spacing w:line="252" w:lineRule="auto"/>
              <w:ind w:left="720"/>
              <w:rPr>
                <w:rFonts w:eastAsia="Times New Roman"/>
                <w:lang w:val="en-GB"/>
              </w:rPr>
            </w:pPr>
          </w:p>
          <w:p w14:paraId="54ADC124" w14:textId="77777777" w:rsidR="00B06B59" w:rsidRPr="00B9614B" w:rsidRDefault="00894525" w:rsidP="00894525">
            <w:pPr>
              <w:pStyle w:val="ListParagraph"/>
              <w:numPr>
                <w:ilvl w:val="0"/>
                <w:numId w:val="10"/>
              </w:numPr>
              <w:spacing w:line="252" w:lineRule="auto"/>
              <w:rPr>
                <w:rFonts w:eastAsia="Times New Roman"/>
                <w:lang w:val="en-GB"/>
              </w:rPr>
            </w:pPr>
            <w:r w:rsidRPr="00B9614B">
              <w:rPr>
                <w:rFonts w:eastAsia="Times New Roman"/>
                <w:i/>
                <w:iCs/>
                <w:lang w:val="en-GB"/>
              </w:rPr>
              <w:t xml:space="preserve">Are there </w:t>
            </w:r>
            <w:proofErr w:type="spellStart"/>
            <w:r w:rsidRPr="00B9614B">
              <w:rPr>
                <w:rFonts w:eastAsia="Times New Roman"/>
                <w:i/>
                <w:iCs/>
                <w:lang w:val="en-GB"/>
              </w:rPr>
              <w:t>estimand</w:t>
            </w:r>
            <w:proofErr w:type="spellEnd"/>
            <w:r w:rsidRPr="00B9614B">
              <w:rPr>
                <w:rFonts w:eastAsia="Times New Roman"/>
                <w:i/>
                <w:iCs/>
                <w:lang w:val="en-GB"/>
              </w:rPr>
              <w:t xml:space="preserve"> strategies or estimators beyond the ones that were outlined in the ICH-E9 that could be considered? (e.g., use of multi-state models methods and handling of competing risk)</w:t>
            </w:r>
            <w:r w:rsidR="00B06B59" w:rsidRPr="00B9614B">
              <w:rPr>
                <w:rFonts w:eastAsia="Times New Roman"/>
                <w:i/>
                <w:iCs/>
                <w:lang w:val="en-GB"/>
              </w:rPr>
              <w:t>?</w:t>
            </w:r>
          </w:p>
          <w:p w14:paraId="712CD528" w14:textId="77777777" w:rsidR="00B06B59" w:rsidRPr="00B9614B" w:rsidRDefault="00B06B59" w:rsidP="00B06B59">
            <w:pPr>
              <w:spacing w:line="252" w:lineRule="auto"/>
              <w:ind w:left="360"/>
              <w:rPr>
                <w:rFonts w:eastAsia="Times New Roman"/>
                <w:lang w:val="en-GB"/>
              </w:rPr>
            </w:pPr>
          </w:p>
          <w:p w14:paraId="3A83E32B" w14:textId="17A1B83F" w:rsidR="00A73D7F" w:rsidRDefault="00D43070" w:rsidP="00B06B59">
            <w:pPr>
              <w:spacing w:line="252" w:lineRule="auto"/>
              <w:ind w:left="720"/>
              <w:rPr>
                <w:rFonts w:eastAsia="Times New Roman"/>
                <w:lang w:val="en-GB"/>
              </w:rPr>
            </w:pPr>
            <w:r w:rsidRPr="4B5A7C9D">
              <w:rPr>
                <w:rFonts w:eastAsia="Times New Roman"/>
                <w:lang w:val="en-GB"/>
              </w:rPr>
              <w:t>The MHRA’s s</w:t>
            </w:r>
            <w:r w:rsidR="00704562" w:rsidRPr="4B5A7C9D">
              <w:rPr>
                <w:rFonts w:eastAsia="Times New Roman"/>
                <w:lang w:val="en-GB"/>
              </w:rPr>
              <w:t>hort answer</w:t>
            </w:r>
            <w:r w:rsidR="005D01FD" w:rsidRPr="4B5A7C9D">
              <w:rPr>
                <w:rFonts w:eastAsia="Times New Roman"/>
                <w:lang w:val="en-GB"/>
              </w:rPr>
              <w:t xml:space="preserve"> was that</w:t>
            </w:r>
            <w:r w:rsidR="00704562" w:rsidRPr="4B5A7C9D">
              <w:rPr>
                <w:rFonts w:eastAsia="Times New Roman"/>
                <w:lang w:val="en-GB"/>
              </w:rPr>
              <w:t xml:space="preserve"> </w:t>
            </w:r>
            <w:r w:rsidR="005D01FD" w:rsidRPr="4B5A7C9D">
              <w:rPr>
                <w:rFonts w:eastAsia="Times New Roman"/>
                <w:lang w:val="en-GB"/>
              </w:rPr>
              <w:t xml:space="preserve">they </w:t>
            </w:r>
            <w:r w:rsidR="00704562" w:rsidRPr="4B5A7C9D">
              <w:rPr>
                <w:rFonts w:eastAsia="Times New Roman"/>
                <w:lang w:val="en-GB"/>
              </w:rPr>
              <w:t>have</w:t>
            </w:r>
            <w:r w:rsidR="005D01FD" w:rsidRPr="4B5A7C9D">
              <w:rPr>
                <w:rFonts w:eastAsia="Times New Roman"/>
                <w:lang w:val="en-GB"/>
              </w:rPr>
              <w:t>n’t seen many examples</w:t>
            </w:r>
            <w:r w:rsidR="00704562" w:rsidRPr="4B5A7C9D">
              <w:rPr>
                <w:rFonts w:eastAsia="Times New Roman"/>
                <w:lang w:val="en-GB"/>
              </w:rPr>
              <w:t xml:space="preserve"> of methods beyond those outlined in ICH</w:t>
            </w:r>
            <w:r w:rsidR="0D6CC044" w:rsidRPr="4B5A7C9D">
              <w:rPr>
                <w:rFonts w:eastAsia="Times New Roman"/>
                <w:lang w:val="en-GB"/>
              </w:rPr>
              <w:t xml:space="preserve"> E9 (R1)</w:t>
            </w:r>
            <w:r w:rsidR="006E4AAC">
              <w:rPr>
                <w:rFonts w:eastAsia="Times New Roman"/>
                <w:lang w:val="en-GB"/>
              </w:rPr>
              <w:t>. The</w:t>
            </w:r>
            <w:r w:rsidRPr="4B5A7C9D">
              <w:rPr>
                <w:rFonts w:eastAsia="Times New Roman"/>
                <w:lang w:val="en-GB"/>
              </w:rPr>
              <w:t xml:space="preserve"> </w:t>
            </w:r>
            <w:r w:rsidR="00035CDB">
              <w:rPr>
                <w:rFonts w:eastAsia="Times New Roman"/>
                <w:lang w:val="en-GB"/>
              </w:rPr>
              <w:t>MHRA are open to new methods</w:t>
            </w:r>
            <w:r w:rsidR="00B30759">
              <w:rPr>
                <w:rFonts w:eastAsia="Times New Roman"/>
                <w:lang w:val="en-GB"/>
              </w:rPr>
              <w:t>,</w:t>
            </w:r>
            <w:r w:rsidR="00035CDB">
              <w:rPr>
                <w:rFonts w:eastAsia="Times New Roman"/>
                <w:lang w:val="en-GB"/>
              </w:rPr>
              <w:t xml:space="preserve"> </w:t>
            </w:r>
            <w:r w:rsidRPr="4B5A7C9D">
              <w:rPr>
                <w:rFonts w:eastAsia="Times New Roman"/>
                <w:lang w:val="en-GB"/>
              </w:rPr>
              <w:t>a</w:t>
            </w:r>
            <w:r w:rsidR="00704562" w:rsidRPr="4B5A7C9D">
              <w:rPr>
                <w:rFonts w:eastAsia="Times New Roman"/>
                <w:lang w:val="en-GB"/>
              </w:rPr>
              <w:t xml:space="preserve">s long as </w:t>
            </w:r>
            <w:r w:rsidR="00C919B1">
              <w:rPr>
                <w:rFonts w:eastAsia="Times New Roman"/>
                <w:lang w:val="en-GB"/>
              </w:rPr>
              <w:t>the justifications</w:t>
            </w:r>
            <w:r w:rsidR="00C07C38">
              <w:rPr>
                <w:rFonts w:eastAsia="Times New Roman"/>
                <w:lang w:val="en-GB"/>
              </w:rPr>
              <w:t xml:space="preserve"> for </w:t>
            </w:r>
            <w:r w:rsidR="00035CDB">
              <w:rPr>
                <w:rFonts w:eastAsia="Times New Roman"/>
                <w:lang w:val="en-GB"/>
              </w:rPr>
              <w:t xml:space="preserve">their </w:t>
            </w:r>
            <w:r w:rsidR="00C07C38">
              <w:rPr>
                <w:rFonts w:eastAsia="Times New Roman"/>
                <w:lang w:val="en-GB"/>
              </w:rPr>
              <w:t xml:space="preserve">use are </w:t>
            </w:r>
            <w:r w:rsidR="00C07C38">
              <w:rPr>
                <w:rFonts w:eastAsia="Times New Roman"/>
                <w:lang w:val="en-GB"/>
              </w:rPr>
              <w:lastRenderedPageBreak/>
              <w:t>acceptable</w:t>
            </w:r>
            <w:r w:rsidR="00704562" w:rsidRPr="4B5A7C9D">
              <w:rPr>
                <w:rFonts w:eastAsia="Times New Roman"/>
                <w:lang w:val="en-GB"/>
              </w:rPr>
              <w:t xml:space="preserve"> </w:t>
            </w:r>
            <w:proofErr w:type="gramStart"/>
            <w:r w:rsidR="00704562" w:rsidRPr="4B5A7C9D">
              <w:rPr>
                <w:rFonts w:eastAsia="Times New Roman"/>
                <w:lang w:val="en-GB"/>
              </w:rPr>
              <w:t>i.e.</w:t>
            </w:r>
            <w:proofErr w:type="gramEnd"/>
            <w:r w:rsidR="00704562" w:rsidRPr="4B5A7C9D">
              <w:rPr>
                <w:rFonts w:eastAsia="Times New Roman"/>
                <w:lang w:val="en-GB"/>
              </w:rPr>
              <w:t xml:space="preserve"> how are these methods aligned with the target </w:t>
            </w:r>
            <w:proofErr w:type="spellStart"/>
            <w:r w:rsidR="00704562" w:rsidRPr="4B5A7C9D">
              <w:rPr>
                <w:rFonts w:eastAsia="Times New Roman"/>
                <w:lang w:val="en-GB"/>
              </w:rPr>
              <w:t>estimand</w:t>
            </w:r>
            <w:proofErr w:type="spellEnd"/>
            <w:r w:rsidR="00704562" w:rsidRPr="4B5A7C9D">
              <w:rPr>
                <w:rFonts w:eastAsia="Times New Roman"/>
                <w:lang w:val="en-GB"/>
              </w:rPr>
              <w:t xml:space="preserve">.  </w:t>
            </w:r>
            <w:r w:rsidR="005D01FD" w:rsidRPr="4B5A7C9D">
              <w:rPr>
                <w:rFonts w:eastAsia="Times New Roman"/>
                <w:lang w:val="en-GB"/>
              </w:rPr>
              <w:t xml:space="preserve">The topic </w:t>
            </w:r>
            <w:r w:rsidR="00704562" w:rsidRPr="4B5A7C9D">
              <w:rPr>
                <w:rFonts w:eastAsia="Times New Roman"/>
                <w:lang w:val="en-GB"/>
              </w:rPr>
              <w:t>of robustness</w:t>
            </w:r>
            <w:r w:rsidR="005D01FD" w:rsidRPr="4B5A7C9D">
              <w:rPr>
                <w:rFonts w:eastAsia="Times New Roman"/>
                <w:lang w:val="en-GB"/>
              </w:rPr>
              <w:t xml:space="preserve"> was also raised</w:t>
            </w:r>
            <w:r w:rsidR="00704562" w:rsidRPr="4B5A7C9D">
              <w:rPr>
                <w:rFonts w:eastAsia="Times New Roman"/>
                <w:lang w:val="en-GB"/>
              </w:rPr>
              <w:t xml:space="preserve">, </w:t>
            </w:r>
            <w:r w:rsidR="005D01FD" w:rsidRPr="4B5A7C9D">
              <w:rPr>
                <w:rFonts w:eastAsia="Times New Roman"/>
                <w:lang w:val="en-GB"/>
              </w:rPr>
              <w:t xml:space="preserve">and the MHRA team stressed that the initial focus should be on </w:t>
            </w:r>
            <w:r w:rsidR="00704562" w:rsidRPr="4B5A7C9D">
              <w:rPr>
                <w:rFonts w:eastAsia="Times New Roman"/>
                <w:lang w:val="en-GB"/>
              </w:rPr>
              <w:t xml:space="preserve">the robustness of what is being estimated for the primary </w:t>
            </w:r>
            <w:proofErr w:type="spellStart"/>
            <w:r w:rsidR="00704562" w:rsidRPr="4B5A7C9D">
              <w:rPr>
                <w:rFonts w:eastAsia="Times New Roman"/>
                <w:lang w:val="en-GB"/>
              </w:rPr>
              <w:t>estimand</w:t>
            </w:r>
            <w:proofErr w:type="spellEnd"/>
            <w:r w:rsidR="00704562" w:rsidRPr="4B5A7C9D">
              <w:rPr>
                <w:rFonts w:eastAsia="Times New Roman"/>
                <w:lang w:val="en-GB"/>
              </w:rPr>
              <w:t xml:space="preserve"> rather than the robustness between estimands and the clinical questions of interest. It is also reassuring to see whether the data collected are robust to many of the methods/assumptions that were originally planned for e.g.</w:t>
            </w:r>
            <w:r w:rsidR="00F946DD">
              <w:rPr>
                <w:rFonts w:eastAsia="Times New Roman"/>
                <w:lang w:val="en-GB"/>
              </w:rPr>
              <w:t>,</w:t>
            </w:r>
            <w:r w:rsidR="00704562" w:rsidRPr="4B5A7C9D">
              <w:rPr>
                <w:rFonts w:eastAsia="Times New Roman"/>
                <w:lang w:val="en-GB"/>
              </w:rPr>
              <w:t xml:space="preserve"> if very few, if any</w:t>
            </w:r>
            <w:r w:rsidR="0046684F" w:rsidRPr="4B5A7C9D">
              <w:rPr>
                <w:rFonts w:eastAsia="Times New Roman"/>
                <w:lang w:val="en-GB"/>
              </w:rPr>
              <w:t>,</w:t>
            </w:r>
            <w:r w:rsidR="00704562" w:rsidRPr="4B5A7C9D">
              <w:rPr>
                <w:rFonts w:eastAsia="Times New Roman"/>
                <w:lang w:val="en-GB"/>
              </w:rPr>
              <w:t xml:space="preserve"> patients </w:t>
            </w:r>
            <w:proofErr w:type="gramStart"/>
            <w:r w:rsidR="00704562" w:rsidRPr="4B5A7C9D">
              <w:rPr>
                <w:rFonts w:eastAsia="Times New Roman"/>
                <w:lang w:val="en-GB"/>
              </w:rPr>
              <w:t>actually experienced</w:t>
            </w:r>
            <w:proofErr w:type="gramEnd"/>
            <w:r w:rsidR="00704562" w:rsidRPr="4B5A7C9D">
              <w:rPr>
                <w:rFonts w:eastAsia="Times New Roman"/>
                <w:lang w:val="en-GB"/>
              </w:rPr>
              <w:t xml:space="preserve"> certain </w:t>
            </w:r>
            <w:r w:rsidR="0046684F" w:rsidRPr="4B5A7C9D">
              <w:rPr>
                <w:rFonts w:eastAsia="Times New Roman"/>
                <w:lang w:val="en-GB"/>
              </w:rPr>
              <w:t xml:space="preserve">types of planned </w:t>
            </w:r>
            <w:r w:rsidR="00704562" w:rsidRPr="4B5A7C9D">
              <w:rPr>
                <w:rFonts w:eastAsia="Times New Roman"/>
                <w:lang w:val="en-GB"/>
              </w:rPr>
              <w:t>intercurrent events</w:t>
            </w:r>
            <w:r w:rsidR="00F946DD">
              <w:rPr>
                <w:rFonts w:eastAsia="Times New Roman"/>
                <w:lang w:val="en-GB"/>
              </w:rPr>
              <w:t xml:space="preserve"> then </w:t>
            </w:r>
            <w:r w:rsidR="00BD5F29">
              <w:rPr>
                <w:rFonts w:eastAsia="Times New Roman"/>
                <w:lang w:val="en-GB"/>
              </w:rPr>
              <w:t>which</w:t>
            </w:r>
            <w:r w:rsidR="00F946DD">
              <w:rPr>
                <w:rFonts w:eastAsia="Times New Roman"/>
                <w:lang w:val="en-GB"/>
              </w:rPr>
              <w:t xml:space="preserve"> </w:t>
            </w:r>
            <w:r w:rsidR="00021DEB">
              <w:rPr>
                <w:rFonts w:eastAsia="Times New Roman"/>
                <w:lang w:val="en-GB"/>
              </w:rPr>
              <w:t>approach was used for</w:t>
            </w:r>
            <w:r w:rsidR="00F946DD">
              <w:rPr>
                <w:rFonts w:eastAsia="Times New Roman"/>
                <w:lang w:val="en-GB"/>
              </w:rPr>
              <w:t xml:space="preserve"> handling that event becomes unimportant</w:t>
            </w:r>
            <w:r w:rsidR="00704562" w:rsidRPr="4B5A7C9D">
              <w:rPr>
                <w:rFonts w:eastAsia="Times New Roman"/>
                <w:lang w:val="en-GB"/>
              </w:rPr>
              <w:t>.</w:t>
            </w:r>
          </w:p>
          <w:p w14:paraId="0F27A303" w14:textId="77777777" w:rsidR="00C74CF5" w:rsidRPr="00B9614B" w:rsidRDefault="00C74CF5" w:rsidP="00B06B59">
            <w:pPr>
              <w:spacing w:line="252" w:lineRule="auto"/>
              <w:ind w:left="720"/>
              <w:rPr>
                <w:rFonts w:eastAsia="Times New Roman"/>
                <w:lang w:val="en-GB"/>
              </w:rPr>
            </w:pPr>
          </w:p>
          <w:p w14:paraId="05B455E6" w14:textId="068AA498" w:rsidR="00763D97" w:rsidRPr="00B9614B" w:rsidRDefault="00763D97" w:rsidP="00763D97">
            <w:pPr>
              <w:pStyle w:val="ListParagraph"/>
              <w:spacing w:line="252" w:lineRule="auto"/>
              <w:rPr>
                <w:rFonts w:eastAsia="Times New Roman"/>
                <w:lang w:val="en-GB"/>
              </w:rPr>
            </w:pPr>
            <w:r w:rsidRPr="4B5A7C9D">
              <w:rPr>
                <w:rFonts w:eastAsia="Times New Roman"/>
                <w:lang w:val="en-GB"/>
              </w:rPr>
              <w:t>Another important topic is unplanned events impacting the conduct of a trial</w:t>
            </w:r>
            <w:r w:rsidR="00F85A64" w:rsidRPr="4B5A7C9D">
              <w:rPr>
                <w:rFonts w:eastAsia="Times New Roman"/>
                <w:lang w:val="en-GB"/>
              </w:rPr>
              <w:t xml:space="preserve"> </w:t>
            </w:r>
            <w:proofErr w:type="gramStart"/>
            <w:r w:rsidR="0046684F" w:rsidRPr="4B5A7C9D">
              <w:rPr>
                <w:rFonts w:eastAsia="Times New Roman"/>
                <w:lang w:val="en-GB"/>
              </w:rPr>
              <w:t>i.e.</w:t>
            </w:r>
            <w:proofErr w:type="gramEnd"/>
            <w:r w:rsidR="0046684F" w:rsidRPr="4B5A7C9D">
              <w:rPr>
                <w:rFonts w:eastAsia="Times New Roman"/>
                <w:lang w:val="en-GB"/>
              </w:rPr>
              <w:t xml:space="preserve"> </w:t>
            </w:r>
            <w:r w:rsidR="00F85A64" w:rsidRPr="4B5A7C9D">
              <w:rPr>
                <w:rFonts w:eastAsia="Times New Roman"/>
                <w:lang w:val="en-GB"/>
              </w:rPr>
              <w:t xml:space="preserve">unforeseen </w:t>
            </w:r>
            <w:r w:rsidR="0046684F" w:rsidRPr="4B5A7C9D">
              <w:rPr>
                <w:rFonts w:eastAsia="Times New Roman"/>
                <w:lang w:val="en-GB"/>
              </w:rPr>
              <w:t xml:space="preserve">trial </w:t>
            </w:r>
            <w:r w:rsidR="00F85A64" w:rsidRPr="4B5A7C9D">
              <w:rPr>
                <w:rFonts w:eastAsia="Times New Roman"/>
                <w:lang w:val="en-GB"/>
              </w:rPr>
              <w:t>disruptions</w:t>
            </w:r>
            <w:r w:rsidRPr="4B5A7C9D">
              <w:rPr>
                <w:rFonts w:eastAsia="Times New Roman"/>
                <w:lang w:val="en-GB"/>
              </w:rPr>
              <w:t xml:space="preserve">.  </w:t>
            </w:r>
            <w:r w:rsidR="0585BAE2" w:rsidRPr="4B5A7C9D">
              <w:rPr>
                <w:rFonts w:eastAsia="Times New Roman"/>
                <w:lang w:val="en-GB"/>
              </w:rPr>
              <w:t xml:space="preserve">It is important to build in flexibility into the trial by design. </w:t>
            </w:r>
            <w:r w:rsidR="6EAF4AED" w:rsidRPr="4B5A7C9D">
              <w:rPr>
                <w:rFonts w:eastAsia="Times New Roman"/>
                <w:lang w:val="en-GB"/>
              </w:rPr>
              <w:t>The</w:t>
            </w:r>
            <w:r w:rsidRPr="4B5A7C9D">
              <w:rPr>
                <w:rFonts w:eastAsia="Times New Roman"/>
                <w:lang w:val="en-GB"/>
              </w:rPr>
              <w:t xml:space="preserve"> </w:t>
            </w:r>
            <w:r w:rsidR="00D246CE">
              <w:rPr>
                <w:rFonts w:eastAsia="Times New Roman"/>
                <w:lang w:val="en-GB"/>
              </w:rPr>
              <w:t xml:space="preserve">MHRA is a member of the </w:t>
            </w:r>
            <w:r w:rsidR="6B3EC3DE" w:rsidRPr="4B5A7C9D">
              <w:rPr>
                <w:rFonts w:eastAsia="Times New Roman"/>
                <w:lang w:val="en-GB"/>
              </w:rPr>
              <w:t>Estimand</w:t>
            </w:r>
            <w:r w:rsidR="00D246CE">
              <w:rPr>
                <w:rFonts w:eastAsia="Times New Roman"/>
                <w:lang w:val="en-GB"/>
              </w:rPr>
              <w:t>s</w:t>
            </w:r>
            <w:r w:rsidR="6B3EC3DE" w:rsidRPr="4B5A7C9D">
              <w:rPr>
                <w:rFonts w:eastAsia="Times New Roman"/>
                <w:lang w:val="en-GB"/>
              </w:rPr>
              <w:t xml:space="preserve"> Implementation Working Group (</w:t>
            </w:r>
            <w:r w:rsidRPr="4B5A7C9D">
              <w:rPr>
                <w:rFonts w:eastAsia="Times New Roman"/>
                <w:lang w:val="en-GB"/>
              </w:rPr>
              <w:t>EIWG</w:t>
            </w:r>
            <w:r w:rsidR="5C2E08DB" w:rsidRPr="4B5A7C9D">
              <w:rPr>
                <w:rFonts w:eastAsia="Times New Roman"/>
                <w:lang w:val="en-GB"/>
              </w:rPr>
              <w:t>)</w:t>
            </w:r>
            <w:r w:rsidR="001A6AC8">
              <w:rPr>
                <w:rFonts w:eastAsia="Times New Roman"/>
                <w:lang w:val="en-GB"/>
              </w:rPr>
              <w:t>. The EIWG</w:t>
            </w:r>
            <w:r w:rsidRPr="4B5A7C9D">
              <w:rPr>
                <w:rFonts w:eastAsia="Times New Roman"/>
                <w:lang w:val="en-GB"/>
              </w:rPr>
              <w:t xml:space="preserve"> </w:t>
            </w:r>
            <w:r w:rsidR="588F32D4" w:rsidRPr="4B5A7C9D">
              <w:rPr>
                <w:rFonts w:eastAsia="Times New Roman"/>
                <w:lang w:val="en-GB"/>
              </w:rPr>
              <w:t xml:space="preserve">is trying to address </w:t>
            </w:r>
            <w:proofErr w:type="gramStart"/>
            <w:r w:rsidR="588F32D4" w:rsidRPr="4B5A7C9D">
              <w:rPr>
                <w:rFonts w:eastAsia="Times New Roman"/>
                <w:lang w:val="en-GB"/>
              </w:rPr>
              <w:t>a number of</w:t>
            </w:r>
            <w:proofErr w:type="gramEnd"/>
            <w:r w:rsidR="588F32D4" w:rsidRPr="4B5A7C9D">
              <w:rPr>
                <w:rFonts w:eastAsia="Times New Roman"/>
                <w:lang w:val="en-GB"/>
              </w:rPr>
              <w:t xml:space="preserve"> topic</w:t>
            </w:r>
            <w:r w:rsidR="00E93997">
              <w:rPr>
                <w:rFonts w:eastAsia="Times New Roman"/>
                <w:lang w:val="en-GB"/>
              </w:rPr>
              <w:t>s</w:t>
            </w:r>
            <w:r w:rsidR="588F32D4" w:rsidRPr="4B5A7C9D">
              <w:rPr>
                <w:rFonts w:eastAsia="Times New Roman"/>
                <w:lang w:val="en-GB"/>
              </w:rPr>
              <w:t xml:space="preserve"> relating to the implementation of the estimands framework</w:t>
            </w:r>
            <w:r w:rsidR="00D246CE">
              <w:rPr>
                <w:rFonts w:eastAsia="Times New Roman"/>
                <w:lang w:val="en-GB"/>
              </w:rPr>
              <w:t>.</w:t>
            </w:r>
          </w:p>
          <w:p w14:paraId="037F50D8" w14:textId="7D7EB071" w:rsidR="0015780D" w:rsidRPr="00B9614B" w:rsidRDefault="0015780D" w:rsidP="00763D97">
            <w:pPr>
              <w:pStyle w:val="ListParagraph"/>
              <w:spacing w:line="252" w:lineRule="auto"/>
              <w:rPr>
                <w:rFonts w:eastAsia="Times New Roman"/>
                <w:lang w:val="en-GB"/>
              </w:rPr>
            </w:pPr>
            <w:r w:rsidRPr="00B9614B">
              <w:rPr>
                <w:rFonts w:eastAsia="Times New Roman"/>
                <w:lang w:val="en-GB"/>
              </w:rPr>
              <w:br/>
              <w:t xml:space="preserve">EFSPI raised the additional question of the acceptability of the consideration of </w:t>
            </w:r>
            <w:r w:rsidR="00763D97" w:rsidRPr="00B9614B">
              <w:rPr>
                <w:rFonts w:eastAsia="Times New Roman"/>
                <w:lang w:val="en-GB"/>
              </w:rPr>
              <w:t xml:space="preserve">Operating Characteristics </w:t>
            </w:r>
            <w:r w:rsidR="00817F64">
              <w:rPr>
                <w:rFonts w:eastAsia="Times New Roman"/>
                <w:lang w:val="en-GB"/>
              </w:rPr>
              <w:t>when</w:t>
            </w:r>
            <w:r w:rsidR="00763D97" w:rsidRPr="00B9614B">
              <w:rPr>
                <w:rFonts w:eastAsia="Times New Roman"/>
                <w:lang w:val="en-GB"/>
              </w:rPr>
              <w:t xml:space="preserve"> simply imputing extreme value</w:t>
            </w:r>
            <w:r w:rsidRPr="00B9614B">
              <w:rPr>
                <w:rFonts w:eastAsia="Times New Roman"/>
                <w:lang w:val="en-GB"/>
              </w:rPr>
              <w:t>s</w:t>
            </w:r>
            <w:r w:rsidR="00763D97" w:rsidRPr="00B9614B">
              <w:rPr>
                <w:rFonts w:eastAsia="Times New Roman"/>
                <w:lang w:val="en-GB"/>
              </w:rPr>
              <w:t xml:space="preserve"> significantly inflate</w:t>
            </w:r>
            <w:r w:rsidR="00C13268">
              <w:rPr>
                <w:rFonts w:eastAsia="Times New Roman"/>
                <w:lang w:val="en-GB"/>
              </w:rPr>
              <w:t>s</w:t>
            </w:r>
            <w:r w:rsidR="00763D97" w:rsidRPr="00B9614B">
              <w:rPr>
                <w:rFonts w:eastAsia="Times New Roman"/>
                <w:lang w:val="en-GB"/>
              </w:rPr>
              <w:t xml:space="preserve"> variability</w:t>
            </w:r>
            <w:r w:rsidR="00526317">
              <w:rPr>
                <w:rFonts w:eastAsia="Times New Roman"/>
                <w:lang w:val="en-GB"/>
              </w:rPr>
              <w:t>.</w:t>
            </w:r>
            <w:r w:rsidR="00526317" w:rsidRPr="00B9614B">
              <w:rPr>
                <w:rFonts w:eastAsia="Times New Roman"/>
                <w:lang w:val="en-GB"/>
              </w:rPr>
              <w:t xml:space="preserve">  </w:t>
            </w:r>
          </w:p>
          <w:p w14:paraId="441B6612" w14:textId="08DCEC15" w:rsidR="00011B18" w:rsidRPr="00B9614B" w:rsidRDefault="0015780D" w:rsidP="00FE1B71">
            <w:pPr>
              <w:pStyle w:val="ListParagraph"/>
              <w:spacing w:line="252" w:lineRule="auto"/>
              <w:rPr>
                <w:lang w:val="en-GB"/>
              </w:rPr>
            </w:pPr>
            <w:r w:rsidRPr="00B9614B">
              <w:rPr>
                <w:rFonts w:eastAsia="Times New Roman"/>
                <w:lang w:val="en-GB"/>
              </w:rPr>
              <w:t>The MHRA team answered that it w</w:t>
            </w:r>
            <w:r w:rsidR="00763D97" w:rsidRPr="00B9614B">
              <w:rPr>
                <w:rFonts w:eastAsia="Times New Roman"/>
                <w:lang w:val="en-GB"/>
              </w:rPr>
              <w:t>ould be good to demonstrate the sensitivity of this assumption to justify an alternate imputed value</w:t>
            </w:r>
            <w:r w:rsidRPr="00B9614B">
              <w:rPr>
                <w:rFonts w:eastAsia="Times New Roman"/>
                <w:lang w:val="en-GB"/>
              </w:rPr>
              <w:t xml:space="preserve"> for example via the use of tipping point analyses</w:t>
            </w:r>
            <w:r w:rsidR="00435071">
              <w:rPr>
                <w:rFonts w:eastAsia="Times New Roman"/>
                <w:lang w:val="en-GB"/>
              </w:rPr>
              <w:t xml:space="preserve"> which impute more extreme values</w:t>
            </w:r>
            <w:r w:rsidR="00763D97" w:rsidRPr="00B9614B">
              <w:rPr>
                <w:rFonts w:eastAsia="Times New Roman"/>
                <w:lang w:val="en-GB"/>
              </w:rPr>
              <w:t>.</w:t>
            </w:r>
          </w:p>
        </w:tc>
      </w:tr>
      <w:tr w:rsidR="00250139" w:rsidRPr="00B9614B" w14:paraId="7406F113" w14:textId="77777777" w:rsidTr="4B5A7C9D">
        <w:tc>
          <w:tcPr>
            <w:tcW w:w="1851" w:type="dxa"/>
          </w:tcPr>
          <w:p w14:paraId="3FFC477F" w14:textId="2AB62FCC" w:rsidR="00250139" w:rsidRPr="00B9614B" w:rsidRDefault="00B34983" w:rsidP="00CB1D3F">
            <w:pPr>
              <w:rPr>
                <w:rFonts w:ascii="Calibri" w:hAnsi="Calibri"/>
                <w:b/>
                <w:bCs/>
                <w:lang w:val="en-GB"/>
              </w:rPr>
            </w:pPr>
            <w:r w:rsidRPr="00B9614B">
              <w:rPr>
                <w:rFonts w:ascii="Calibri" w:hAnsi="Calibri"/>
                <w:b/>
                <w:bCs/>
                <w:lang w:val="en-GB"/>
              </w:rPr>
              <w:lastRenderedPageBreak/>
              <w:t xml:space="preserve">Subgroup analyses </w:t>
            </w:r>
          </w:p>
          <w:p w14:paraId="3CEA64CE" w14:textId="79328D0A" w:rsidR="00B34983" w:rsidRPr="00B9614B" w:rsidRDefault="00B34983" w:rsidP="00CB1D3F">
            <w:pPr>
              <w:rPr>
                <w:rFonts w:ascii="Calibri" w:hAnsi="Calibri"/>
                <w:b/>
                <w:bCs/>
                <w:lang w:val="en-GB"/>
              </w:rPr>
            </w:pPr>
          </w:p>
        </w:tc>
        <w:tc>
          <w:tcPr>
            <w:tcW w:w="7211" w:type="dxa"/>
          </w:tcPr>
          <w:p w14:paraId="6D0244A3" w14:textId="34D39EEF" w:rsidR="00D409D3" w:rsidRPr="00B9614B" w:rsidRDefault="00757E75" w:rsidP="00757E75">
            <w:pPr>
              <w:rPr>
                <w:rFonts w:eastAsia="Times New Roman"/>
                <w:i/>
                <w:iCs/>
                <w:lang w:val="en-GB"/>
              </w:rPr>
            </w:pPr>
            <w:r w:rsidRPr="00B9614B">
              <w:rPr>
                <w:rFonts w:eastAsia="Times New Roman"/>
                <w:i/>
                <w:iCs/>
                <w:lang w:val="en-GB"/>
              </w:rPr>
              <w:t>Subgroup analyses of randomised clinical trials ha</w:t>
            </w:r>
            <w:r w:rsidR="002600F9" w:rsidRPr="00B9614B">
              <w:rPr>
                <w:rFonts w:eastAsia="Times New Roman"/>
                <w:i/>
                <w:iCs/>
                <w:lang w:val="en-GB"/>
              </w:rPr>
              <w:t>ve</w:t>
            </w:r>
            <w:r w:rsidRPr="00B9614B">
              <w:rPr>
                <w:rFonts w:eastAsia="Times New Roman"/>
                <w:i/>
                <w:iCs/>
                <w:lang w:val="en-GB"/>
              </w:rPr>
              <w:t xml:space="preserve"> received a lot of attention among academia, prescribers, payers, </w:t>
            </w:r>
            <w:proofErr w:type="gramStart"/>
            <w:r w:rsidRPr="00B9614B">
              <w:rPr>
                <w:rFonts w:eastAsia="Times New Roman"/>
                <w:i/>
                <w:iCs/>
                <w:lang w:val="en-GB"/>
              </w:rPr>
              <w:t>regulators</w:t>
            </w:r>
            <w:proofErr w:type="gramEnd"/>
            <w:r w:rsidRPr="00B9614B">
              <w:rPr>
                <w:rFonts w:eastAsia="Times New Roman"/>
                <w:i/>
                <w:iCs/>
                <w:lang w:val="en-GB"/>
              </w:rPr>
              <w:t xml:space="preserve"> and industry. </w:t>
            </w:r>
            <w:r w:rsidR="00D409D3" w:rsidRPr="00B9614B">
              <w:rPr>
                <w:rFonts w:eastAsia="Times New Roman"/>
                <w:i/>
                <w:iCs/>
                <w:lang w:val="en-GB"/>
              </w:rPr>
              <w:t>The underlying rationale for requesting or conducting subgroup analyses rest on two fundamental assumptions:</w:t>
            </w:r>
          </w:p>
          <w:p w14:paraId="2DE77ED5" w14:textId="47667A91" w:rsidR="00D409D3" w:rsidRPr="00B9614B" w:rsidRDefault="00D409D3" w:rsidP="005A5ECD">
            <w:pPr>
              <w:pStyle w:val="ListParagraph"/>
              <w:numPr>
                <w:ilvl w:val="0"/>
                <w:numId w:val="2"/>
              </w:numPr>
              <w:rPr>
                <w:rFonts w:eastAsia="Times New Roman"/>
                <w:i/>
                <w:iCs/>
                <w:lang w:val="en-GB"/>
              </w:rPr>
            </w:pPr>
            <w:r w:rsidRPr="00B9614B">
              <w:rPr>
                <w:rFonts w:eastAsia="Times New Roman"/>
                <w:i/>
                <w:iCs/>
                <w:lang w:val="en-GB"/>
              </w:rPr>
              <w:t xml:space="preserve">Treatment effect is heterogenous in the trial </w:t>
            </w:r>
            <w:proofErr w:type="gramStart"/>
            <w:r w:rsidRPr="00B9614B">
              <w:rPr>
                <w:rFonts w:eastAsia="Times New Roman"/>
                <w:i/>
                <w:iCs/>
                <w:lang w:val="en-GB"/>
              </w:rPr>
              <w:t>population</w:t>
            </w:r>
            <w:proofErr w:type="gramEnd"/>
          </w:p>
          <w:p w14:paraId="784F8C7C" w14:textId="7FDACE50" w:rsidR="00D409D3" w:rsidRPr="00B9614B" w:rsidRDefault="00D409D3" w:rsidP="005A5ECD">
            <w:pPr>
              <w:pStyle w:val="ListParagraph"/>
              <w:numPr>
                <w:ilvl w:val="0"/>
                <w:numId w:val="2"/>
              </w:numPr>
              <w:rPr>
                <w:rFonts w:eastAsia="Times New Roman"/>
                <w:i/>
                <w:iCs/>
                <w:lang w:val="en-GB"/>
              </w:rPr>
            </w:pPr>
            <w:r w:rsidRPr="00B9614B">
              <w:rPr>
                <w:rFonts w:eastAsia="Times New Roman"/>
                <w:i/>
                <w:iCs/>
                <w:lang w:val="en-GB"/>
              </w:rPr>
              <w:t>Within the trial population there are subgroups for whom the treatment effect is considerably more homogenous</w:t>
            </w:r>
          </w:p>
          <w:p w14:paraId="4B30ADFA" w14:textId="77777777" w:rsidR="00D409D3" w:rsidRPr="00B9614B" w:rsidRDefault="00D409D3" w:rsidP="00757E75">
            <w:pPr>
              <w:rPr>
                <w:rFonts w:eastAsia="Times New Roman"/>
                <w:i/>
                <w:iCs/>
                <w:lang w:val="en-GB"/>
              </w:rPr>
            </w:pPr>
          </w:p>
          <w:p w14:paraId="321D62DC" w14:textId="5457D763" w:rsidR="00757E75" w:rsidRPr="00B9614B" w:rsidRDefault="00757E75" w:rsidP="00757E75">
            <w:pPr>
              <w:rPr>
                <w:rFonts w:eastAsia="Times New Roman"/>
                <w:i/>
                <w:iCs/>
                <w:lang w:val="en-GB"/>
              </w:rPr>
            </w:pPr>
            <w:r w:rsidRPr="00B9614B">
              <w:rPr>
                <w:rFonts w:eastAsia="Times New Roman"/>
                <w:i/>
                <w:iCs/>
                <w:lang w:val="en-GB"/>
              </w:rPr>
              <w:t>Among payers the interest i</w:t>
            </w:r>
            <w:r w:rsidR="002600F9" w:rsidRPr="00B9614B">
              <w:rPr>
                <w:rFonts w:eastAsia="Times New Roman"/>
                <w:i/>
                <w:iCs/>
                <w:lang w:val="en-GB"/>
              </w:rPr>
              <w:t>s</w:t>
            </w:r>
            <w:r w:rsidRPr="00B9614B">
              <w:rPr>
                <w:rFonts w:eastAsia="Times New Roman"/>
                <w:i/>
                <w:iCs/>
                <w:lang w:val="en-GB"/>
              </w:rPr>
              <w:t xml:space="preserve"> often whether subgroups with particular good effect can be identified through intrinsic or extrinsic factors assessed in the </w:t>
            </w:r>
            <w:r w:rsidR="00D409D3" w:rsidRPr="00B9614B">
              <w:rPr>
                <w:rFonts w:eastAsia="Times New Roman"/>
                <w:i/>
                <w:iCs/>
                <w:lang w:val="en-GB"/>
              </w:rPr>
              <w:t xml:space="preserve">trial </w:t>
            </w:r>
            <w:r w:rsidRPr="00B9614B">
              <w:rPr>
                <w:rFonts w:eastAsia="Times New Roman"/>
                <w:i/>
                <w:iCs/>
                <w:lang w:val="en-GB"/>
              </w:rPr>
              <w:t>population that will justify reimbursement</w:t>
            </w:r>
            <w:r w:rsidR="00D409D3" w:rsidRPr="00B9614B">
              <w:rPr>
                <w:rFonts w:eastAsia="Times New Roman"/>
                <w:i/>
                <w:iCs/>
                <w:lang w:val="en-GB"/>
              </w:rPr>
              <w:t xml:space="preserve"> </w:t>
            </w:r>
            <w:r w:rsidR="00CC0B02" w:rsidRPr="00B9614B">
              <w:rPr>
                <w:rFonts w:eastAsia="Times New Roman"/>
                <w:i/>
                <w:iCs/>
                <w:lang w:val="en-GB"/>
              </w:rPr>
              <w:t xml:space="preserve">only </w:t>
            </w:r>
            <w:r w:rsidR="00D409D3" w:rsidRPr="00B9614B">
              <w:rPr>
                <w:rFonts w:eastAsia="Times New Roman"/>
                <w:i/>
                <w:iCs/>
                <w:lang w:val="en-GB"/>
              </w:rPr>
              <w:t xml:space="preserve">for </w:t>
            </w:r>
            <w:proofErr w:type="gramStart"/>
            <w:r w:rsidR="00D409D3" w:rsidRPr="00B9614B">
              <w:rPr>
                <w:rFonts w:eastAsia="Times New Roman"/>
                <w:i/>
                <w:iCs/>
                <w:lang w:val="en-GB"/>
              </w:rPr>
              <w:t>particular subgroup</w:t>
            </w:r>
            <w:r w:rsidR="002600F9" w:rsidRPr="00B9614B">
              <w:rPr>
                <w:rFonts w:eastAsia="Times New Roman"/>
                <w:i/>
                <w:iCs/>
                <w:lang w:val="en-GB"/>
              </w:rPr>
              <w:t>s</w:t>
            </w:r>
            <w:proofErr w:type="gramEnd"/>
            <w:r w:rsidRPr="00B9614B">
              <w:rPr>
                <w:rFonts w:eastAsia="Times New Roman"/>
                <w:i/>
                <w:iCs/>
                <w:lang w:val="en-GB"/>
              </w:rPr>
              <w:t>. Among regulator</w:t>
            </w:r>
            <w:r w:rsidR="00D409D3" w:rsidRPr="00B9614B">
              <w:rPr>
                <w:rFonts w:eastAsia="Times New Roman"/>
                <w:i/>
                <w:iCs/>
                <w:lang w:val="en-GB"/>
              </w:rPr>
              <w:t>s</w:t>
            </w:r>
            <w:r w:rsidRPr="00B9614B">
              <w:rPr>
                <w:rFonts w:eastAsia="Times New Roman"/>
                <w:i/>
                <w:iCs/>
                <w:lang w:val="en-GB"/>
              </w:rPr>
              <w:t xml:space="preserve"> the interest is often “to check that the estimated overall effect is broadly applicable to relevant subgroups” (cf. CHMP Guideline on the investigation of subgroups in confirmatory trials</w:t>
            </w:r>
            <w:r w:rsidR="00D409D3" w:rsidRPr="00B9614B">
              <w:rPr>
                <w:rFonts w:eastAsia="Times New Roman"/>
                <w:i/>
                <w:iCs/>
                <w:lang w:val="en-GB"/>
              </w:rPr>
              <w:t>)</w:t>
            </w:r>
            <w:r w:rsidRPr="00B9614B">
              <w:rPr>
                <w:rFonts w:eastAsia="Times New Roman"/>
                <w:i/>
                <w:iCs/>
                <w:lang w:val="en-GB"/>
              </w:rPr>
              <w:t xml:space="preserve"> </w:t>
            </w:r>
          </w:p>
          <w:p w14:paraId="6C3BD7CF" w14:textId="77777777" w:rsidR="00757E75" w:rsidRPr="00B9614B" w:rsidRDefault="00757E75" w:rsidP="00B34983">
            <w:pPr>
              <w:rPr>
                <w:rFonts w:eastAsia="Times New Roman"/>
                <w:i/>
                <w:iCs/>
                <w:lang w:val="en-GB"/>
              </w:rPr>
            </w:pPr>
          </w:p>
          <w:p w14:paraId="4AC4D779" w14:textId="2E3D4121" w:rsidR="00757E75" w:rsidRPr="00B9614B" w:rsidRDefault="00757E75" w:rsidP="00B34983">
            <w:pPr>
              <w:rPr>
                <w:rFonts w:eastAsia="Times New Roman"/>
                <w:i/>
                <w:iCs/>
                <w:lang w:val="en-GB"/>
              </w:rPr>
            </w:pPr>
            <w:r w:rsidRPr="00B9614B">
              <w:rPr>
                <w:rFonts w:eastAsia="Times New Roman"/>
                <w:i/>
                <w:iCs/>
                <w:lang w:val="en-GB"/>
              </w:rPr>
              <w:t>The statistical issues of assessing subgroup homogeneity</w:t>
            </w:r>
            <w:r w:rsidR="002600F9" w:rsidRPr="00B9614B">
              <w:rPr>
                <w:rFonts w:eastAsia="Times New Roman"/>
                <w:i/>
                <w:iCs/>
                <w:lang w:val="en-GB"/>
              </w:rPr>
              <w:t>/</w:t>
            </w:r>
            <w:r w:rsidRPr="00B9614B">
              <w:rPr>
                <w:rFonts w:eastAsia="Times New Roman"/>
                <w:i/>
                <w:iCs/>
                <w:lang w:val="en-GB"/>
              </w:rPr>
              <w:t>heterogeneity are well</w:t>
            </w:r>
            <w:r w:rsidR="002600F9" w:rsidRPr="00B9614B">
              <w:rPr>
                <w:rFonts w:eastAsia="Times New Roman"/>
                <w:i/>
                <w:iCs/>
                <w:lang w:val="en-GB"/>
              </w:rPr>
              <w:t>-</w:t>
            </w:r>
            <w:r w:rsidRPr="00B9614B">
              <w:rPr>
                <w:rFonts w:eastAsia="Times New Roman"/>
                <w:i/>
                <w:iCs/>
                <w:lang w:val="en-GB"/>
              </w:rPr>
              <w:t xml:space="preserve">known </w:t>
            </w:r>
            <w:r w:rsidR="00D409D3" w:rsidRPr="00B9614B">
              <w:rPr>
                <w:rFonts w:eastAsia="Times New Roman"/>
                <w:i/>
                <w:iCs/>
                <w:lang w:val="en-GB"/>
              </w:rPr>
              <w:t>and include</w:t>
            </w:r>
            <w:r w:rsidRPr="00B9614B">
              <w:rPr>
                <w:rFonts w:eastAsia="Times New Roman"/>
                <w:i/>
                <w:iCs/>
                <w:lang w:val="en-GB"/>
              </w:rPr>
              <w:t>:</w:t>
            </w:r>
          </w:p>
          <w:p w14:paraId="7DB19064" w14:textId="333C6A4C" w:rsidR="00757E75" w:rsidRPr="00B9614B" w:rsidRDefault="00D409D3" w:rsidP="005A5ECD">
            <w:pPr>
              <w:pStyle w:val="ListParagraph"/>
              <w:numPr>
                <w:ilvl w:val="0"/>
                <w:numId w:val="1"/>
              </w:numPr>
              <w:rPr>
                <w:rFonts w:eastAsia="Times New Roman"/>
                <w:i/>
                <w:iCs/>
                <w:lang w:val="en-GB"/>
              </w:rPr>
            </w:pPr>
            <w:r w:rsidRPr="00B9614B">
              <w:rPr>
                <w:rFonts w:eastAsia="Times New Roman"/>
                <w:i/>
                <w:iCs/>
                <w:lang w:val="en-GB"/>
              </w:rPr>
              <w:t>L</w:t>
            </w:r>
            <w:r w:rsidR="00757E75" w:rsidRPr="00B9614B">
              <w:rPr>
                <w:rFonts w:eastAsia="Times New Roman"/>
                <w:i/>
                <w:iCs/>
                <w:lang w:val="en-GB"/>
              </w:rPr>
              <w:t xml:space="preserve">ack of a relevant criterion to assess subgroup </w:t>
            </w:r>
            <w:proofErr w:type="gramStart"/>
            <w:r w:rsidR="00757E75" w:rsidRPr="00B9614B">
              <w:rPr>
                <w:rFonts w:eastAsia="Times New Roman"/>
                <w:i/>
                <w:iCs/>
                <w:lang w:val="en-GB"/>
              </w:rPr>
              <w:t>heterogeneity</w:t>
            </w:r>
            <w:proofErr w:type="gramEnd"/>
          </w:p>
          <w:p w14:paraId="383ED7BB" w14:textId="36E555A7" w:rsidR="00757E75" w:rsidRPr="00B9614B" w:rsidRDefault="00D409D3" w:rsidP="005A5ECD">
            <w:pPr>
              <w:pStyle w:val="ListParagraph"/>
              <w:numPr>
                <w:ilvl w:val="0"/>
                <w:numId w:val="1"/>
              </w:numPr>
              <w:rPr>
                <w:rFonts w:eastAsia="Times New Roman"/>
                <w:i/>
                <w:iCs/>
                <w:lang w:val="en-GB"/>
              </w:rPr>
            </w:pPr>
            <w:r w:rsidRPr="00B9614B">
              <w:rPr>
                <w:rFonts w:eastAsia="Times New Roman"/>
                <w:i/>
                <w:iCs/>
                <w:lang w:val="en-GB"/>
              </w:rPr>
              <w:t>L</w:t>
            </w:r>
            <w:r w:rsidR="00757E75" w:rsidRPr="00B9614B">
              <w:rPr>
                <w:rFonts w:eastAsia="Times New Roman"/>
                <w:i/>
                <w:iCs/>
                <w:lang w:val="en-GB"/>
              </w:rPr>
              <w:t xml:space="preserve">ack of power in </w:t>
            </w:r>
            <w:r w:rsidR="00CC0B02" w:rsidRPr="00B9614B">
              <w:rPr>
                <w:rFonts w:eastAsia="Times New Roman"/>
                <w:i/>
                <w:iCs/>
                <w:lang w:val="en-GB"/>
              </w:rPr>
              <w:t xml:space="preserve">many if not </w:t>
            </w:r>
            <w:r w:rsidR="00757E75" w:rsidRPr="00B9614B">
              <w:rPr>
                <w:rFonts w:eastAsia="Times New Roman"/>
                <w:i/>
                <w:iCs/>
                <w:lang w:val="en-GB"/>
              </w:rPr>
              <w:t>m</w:t>
            </w:r>
            <w:r w:rsidR="002600F9" w:rsidRPr="00B9614B">
              <w:rPr>
                <w:rFonts w:eastAsia="Times New Roman"/>
                <w:i/>
                <w:iCs/>
                <w:lang w:val="en-GB"/>
              </w:rPr>
              <w:t xml:space="preserve">ost </w:t>
            </w:r>
            <w:r w:rsidR="00757E75" w:rsidRPr="00B9614B">
              <w:rPr>
                <w:rFonts w:eastAsia="Times New Roman"/>
                <w:i/>
                <w:iCs/>
                <w:lang w:val="en-GB"/>
              </w:rPr>
              <w:t xml:space="preserve">trials to detect subgroups with a differential </w:t>
            </w:r>
            <w:r w:rsidR="002600F9" w:rsidRPr="00B9614B">
              <w:rPr>
                <w:rFonts w:eastAsia="Times New Roman"/>
                <w:i/>
                <w:iCs/>
                <w:lang w:val="en-GB"/>
              </w:rPr>
              <w:t xml:space="preserve">treatment </w:t>
            </w:r>
            <w:proofErr w:type="gramStart"/>
            <w:r w:rsidR="00757E75" w:rsidRPr="00B9614B">
              <w:rPr>
                <w:rFonts w:eastAsia="Times New Roman"/>
                <w:i/>
                <w:iCs/>
                <w:lang w:val="en-GB"/>
              </w:rPr>
              <w:t>effect</w:t>
            </w:r>
            <w:proofErr w:type="gramEnd"/>
          </w:p>
          <w:p w14:paraId="72ACABF8" w14:textId="22DD490B" w:rsidR="00757E75" w:rsidRPr="00B9614B" w:rsidRDefault="00D409D3" w:rsidP="005A5ECD">
            <w:pPr>
              <w:pStyle w:val="ListParagraph"/>
              <w:numPr>
                <w:ilvl w:val="0"/>
                <w:numId w:val="1"/>
              </w:numPr>
              <w:rPr>
                <w:rFonts w:eastAsia="Times New Roman"/>
                <w:i/>
                <w:iCs/>
                <w:lang w:val="en-GB"/>
              </w:rPr>
            </w:pPr>
            <w:r w:rsidRPr="00B9614B">
              <w:rPr>
                <w:rFonts w:eastAsia="Times New Roman"/>
                <w:i/>
                <w:iCs/>
                <w:lang w:val="en-GB"/>
              </w:rPr>
              <w:t xml:space="preserve">Risk of false positive findings </w:t>
            </w:r>
          </w:p>
          <w:p w14:paraId="0CDA54C5" w14:textId="2C8E77DD" w:rsidR="00D409D3" w:rsidRPr="00B9614B" w:rsidRDefault="00D409D3" w:rsidP="005A5ECD">
            <w:pPr>
              <w:pStyle w:val="ListParagraph"/>
              <w:numPr>
                <w:ilvl w:val="0"/>
                <w:numId w:val="1"/>
              </w:numPr>
              <w:rPr>
                <w:rFonts w:eastAsia="Times New Roman"/>
                <w:i/>
                <w:iCs/>
                <w:lang w:val="en-GB"/>
              </w:rPr>
            </w:pPr>
            <w:r w:rsidRPr="00B9614B">
              <w:rPr>
                <w:rFonts w:eastAsia="Times New Roman"/>
                <w:i/>
                <w:iCs/>
                <w:lang w:val="en-GB"/>
              </w:rPr>
              <w:t>Even if true differential effects are identified</w:t>
            </w:r>
            <w:r w:rsidR="002600F9" w:rsidRPr="00B9614B">
              <w:rPr>
                <w:rFonts w:eastAsia="Times New Roman"/>
                <w:i/>
                <w:iCs/>
                <w:lang w:val="en-GB"/>
              </w:rPr>
              <w:t>,</w:t>
            </w:r>
            <w:r w:rsidRPr="00B9614B">
              <w:rPr>
                <w:rFonts w:eastAsia="Times New Roman"/>
                <w:i/>
                <w:iCs/>
                <w:lang w:val="en-GB"/>
              </w:rPr>
              <w:t xml:space="preserve"> th</w:t>
            </w:r>
            <w:r w:rsidR="002600F9" w:rsidRPr="00B9614B">
              <w:rPr>
                <w:rFonts w:eastAsia="Times New Roman"/>
                <w:i/>
                <w:iCs/>
                <w:lang w:val="en-GB"/>
              </w:rPr>
              <w:t>ey</w:t>
            </w:r>
            <w:r w:rsidRPr="00B9614B">
              <w:rPr>
                <w:rFonts w:eastAsia="Times New Roman"/>
                <w:i/>
                <w:iCs/>
                <w:lang w:val="en-GB"/>
              </w:rPr>
              <w:t xml:space="preserve"> may be too small to matter in clinical practice</w:t>
            </w:r>
            <w:r w:rsidR="002600F9" w:rsidRPr="00B9614B">
              <w:rPr>
                <w:rFonts w:eastAsia="Times New Roman"/>
                <w:i/>
                <w:iCs/>
                <w:lang w:val="en-GB"/>
              </w:rPr>
              <w:t xml:space="preserve"> -</w:t>
            </w:r>
            <w:r w:rsidRPr="00B9614B">
              <w:rPr>
                <w:rFonts w:eastAsia="Times New Roman"/>
                <w:i/>
                <w:iCs/>
                <w:lang w:val="en-GB"/>
              </w:rPr>
              <w:t xml:space="preserve"> as assessed by </w:t>
            </w:r>
            <w:r w:rsidR="002600F9" w:rsidRPr="00B9614B">
              <w:rPr>
                <w:rFonts w:eastAsia="Times New Roman"/>
                <w:i/>
                <w:iCs/>
                <w:lang w:val="en-GB"/>
              </w:rPr>
              <w:t xml:space="preserve">e.g. </w:t>
            </w:r>
            <w:r w:rsidRPr="00B9614B">
              <w:rPr>
                <w:rFonts w:eastAsia="Times New Roman"/>
                <w:i/>
                <w:iCs/>
                <w:lang w:val="en-GB"/>
              </w:rPr>
              <w:t>Positive Predictive Value</w:t>
            </w:r>
            <w:r w:rsidR="002600F9" w:rsidRPr="00B9614B">
              <w:rPr>
                <w:rFonts w:eastAsia="Times New Roman"/>
                <w:i/>
                <w:iCs/>
                <w:lang w:val="en-GB"/>
              </w:rPr>
              <w:t>s</w:t>
            </w:r>
            <w:r w:rsidRPr="00B9614B">
              <w:rPr>
                <w:rFonts w:eastAsia="Times New Roman"/>
                <w:i/>
                <w:iCs/>
                <w:lang w:val="en-GB"/>
              </w:rPr>
              <w:t xml:space="preserve"> and Negative Predictive Value</w:t>
            </w:r>
            <w:r w:rsidR="002600F9" w:rsidRPr="00B9614B">
              <w:rPr>
                <w:rFonts w:eastAsia="Times New Roman"/>
                <w:i/>
                <w:iCs/>
                <w:lang w:val="en-GB"/>
              </w:rPr>
              <w:t>s</w:t>
            </w:r>
            <w:r w:rsidRPr="00B9614B">
              <w:rPr>
                <w:rFonts w:eastAsia="Times New Roman"/>
                <w:i/>
                <w:iCs/>
                <w:lang w:val="en-GB"/>
              </w:rPr>
              <w:t xml:space="preserve"> </w:t>
            </w:r>
            <w:r w:rsidR="00CC0B02" w:rsidRPr="00B9614B">
              <w:rPr>
                <w:rFonts w:eastAsia="Times New Roman"/>
                <w:i/>
                <w:iCs/>
                <w:lang w:val="en-GB"/>
              </w:rPr>
              <w:t xml:space="preserve">(see e.g. </w:t>
            </w:r>
            <w:hyperlink r:id="rId10" w:history="1">
              <w:r w:rsidR="00CC0B02" w:rsidRPr="00B9614B">
                <w:rPr>
                  <w:rStyle w:val="Hyperlink"/>
                  <w:rFonts w:eastAsia="Times New Roman"/>
                  <w:i/>
                  <w:iCs/>
                  <w:lang w:val="en-GB"/>
                </w:rPr>
                <w:t>https://academic.oup.com/jnci/article/107/8/djv153/950700</w:t>
              </w:r>
            </w:hyperlink>
            <w:r w:rsidR="00CC0B02" w:rsidRPr="00B9614B">
              <w:rPr>
                <w:rFonts w:eastAsia="Times New Roman"/>
                <w:i/>
                <w:iCs/>
                <w:lang w:val="en-GB"/>
              </w:rPr>
              <w:t xml:space="preserve"> for time-to-event example)</w:t>
            </w:r>
          </w:p>
          <w:p w14:paraId="70993691" w14:textId="78A84BFD" w:rsidR="00CC0B02" w:rsidRPr="00B9614B" w:rsidRDefault="00CC0B02" w:rsidP="007B3C56">
            <w:pPr>
              <w:pStyle w:val="ListParagraph"/>
              <w:rPr>
                <w:rFonts w:eastAsia="Times New Roman"/>
                <w:i/>
                <w:iCs/>
                <w:lang w:val="en-GB"/>
              </w:rPr>
            </w:pPr>
          </w:p>
          <w:p w14:paraId="542B869E" w14:textId="24D83850" w:rsidR="00757E75" w:rsidRPr="00B9614B" w:rsidRDefault="00757E75" w:rsidP="00B34983">
            <w:pPr>
              <w:rPr>
                <w:rFonts w:eastAsia="Times New Roman"/>
                <w:i/>
                <w:iCs/>
                <w:lang w:val="en-GB"/>
              </w:rPr>
            </w:pPr>
          </w:p>
          <w:p w14:paraId="15F51188" w14:textId="240283EE" w:rsidR="00757E75" w:rsidRPr="00B9614B" w:rsidRDefault="00D409D3" w:rsidP="00B34983">
            <w:pPr>
              <w:rPr>
                <w:rFonts w:eastAsia="Times New Roman"/>
                <w:i/>
                <w:iCs/>
                <w:lang w:val="en-GB"/>
              </w:rPr>
            </w:pPr>
            <w:r w:rsidRPr="00B9614B">
              <w:rPr>
                <w:rFonts w:eastAsia="Times New Roman"/>
                <w:i/>
                <w:iCs/>
                <w:lang w:val="en-GB"/>
              </w:rPr>
              <w:t>Question to MHRA:</w:t>
            </w:r>
          </w:p>
          <w:p w14:paraId="5964D220" w14:textId="3CE97E78" w:rsidR="00B06B59" w:rsidRPr="00B9614B" w:rsidRDefault="00D409D3" w:rsidP="005A5ECD">
            <w:pPr>
              <w:pStyle w:val="ListParagraph"/>
              <w:numPr>
                <w:ilvl w:val="0"/>
                <w:numId w:val="3"/>
              </w:numPr>
              <w:rPr>
                <w:rFonts w:eastAsia="Times New Roman"/>
                <w:lang w:val="en-GB"/>
              </w:rPr>
            </w:pPr>
            <w:r w:rsidRPr="00B9614B">
              <w:rPr>
                <w:rFonts w:eastAsia="Times New Roman"/>
                <w:i/>
                <w:iCs/>
                <w:lang w:val="en-GB"/>
              </w:rPr>
              <w:t>Are there specific situations and/or therapy areas where</w:t>
            </w:r>
            <w:r w:rsidR="00991020" w:rsidRPr="00B9614B">
              <w:rPr>
                <w:rFonts w:eastAsia="Times New Roman"/>
                <w:i/>
                <w:iCs/>
                <w:lang w:val="en-GB"/>
              </w:rPr>
              <w:t>, in your experience,</w:t>
            </w:r>
            <w:r w:rsidRPr="00B9614B">
              <w:rPr>
                <w:rFonts w:eastAsia="Times New Roman"/>
                <w:i/>
                <w:iCs/>
                <w:lang w:val="en-GB"/>
              </w:rPr>
              <w:t xml:space="preserve"> the two underlying assumptions </w:t>
            </w:r>
            <w:r w:rsidR="00991020" w:rsidRPr="00B9614B">
              <w:rPr>
                <w:rFonts w:eastAsia="Times New Roman"/>
                <w:i/>
                <w:iCs/>
                <w:lang w:val="en-GB"/>
              </w:rPr>
              <w:t xml:space="preserve">for doing subgroup analysis are </w:t>
            </w:r>
            <w:proofErr w:type="gramStart"/>
            <w:r w:rsidR="00991020" w:rsidRPr="00B9614B">
              <w:rPr>
                <w:rFonts w:eastAsia="Times New Roman"/>
                <w:i/>
                <w:iCs/>
                <w:lang w:val="en-GB"/>
              </w:rPr>
              <w:t>more or less plausible</w:t>
            </w:r>
            <w:proofErr w:type="gramEnd"/>
            <w:r w:rsidR="00991020" w:rsidRPr="00B9614B">
              <w:rPr>
                <w:rFonts w:eastAsia="Times New Roman"/>
                <w:i/>
                <w:iCs/>
                <w:lang w:val="en-GB"/>
              </w:rPr>
              <w:t>?</w:t>
            </w:r>
            <w:r w:rsidR="00991020" w:rsidRPr="00B9614B">
              <w:rPr>
                <w:rFonts w:eastAsia="Times New Roman"/>
                <w:lang w:val="en-GB"/>
              </w:rPr>
              <w:t xml:space="preserve"> </w:t>
            </w:r>
            <w:r w:rsidR="00D43070" w:rsidRPr="00B9614B">
              <w:rPr>
                <w:rFonts w:eastAsia="Times New Roman"/>
                <w:lang w:val="en-GB"/>
              </w:rPr>
              <w:br/>
            </w:r>
          </w:p>
          <w:p w14:paraId="6417AD7E" w14:textId="62687B24" w:rsidR="00BD4636" w:rsidRDefault="00D43070" w:rsidP="00B06B59">
            <w:pPr>
              <w:ind w:left="720"/>
              <w:rPr>
                <w:rFonts w:eastAsia="Times New Roman"/>
                <w:lang w:val="en-GB"/>
              </w:rPr>
            </w:pPr>
            <w:r w:rsidRPr="00B9614B">
              <w:rPr>
                <w:rFonts w:eastAsia="Times New Roman"/>
                <w:lang w:val="en-GB"/>
              </w:rPr>
              <w:t xml:space="preserve">The MHRA team </w:t>
            </w:r>
            <w:r w:rsidR="0065672D" w:rsidRPr="00B9614B">
              <w:rPr>
                <w:rFonts w:eastAsia="Times New Roman"/>
                <w:lang w:val="en-GB"/>
              </w:rPr>
              <w:t xml:space="preserve">used </w:t>
            </w:r>
            <w:r w:rsidR="00BD4636">
              <w:rPr>
                <w:rFonts w:eastAsia="Times New Roman"/>
                <w:lang w:val="en-GB"/>
              </w:rPr>
              <w:t xml:space="preserve">as an example to illustrate their thoughts </w:t>
            </w:r>
            <w:r w:rsidR="0065672D" w:rsidRPr="00B9614B">
              <w:rPr>
                <w:rFonts w:eastAsia="Times New Roman"/>
                <w:lang w:val="en-GB"/>
              </w:rPr>
              <w:t xml:space="preserve">the commonly encountered </w:t>
            </w:r>
            <w:r w:rsidR="00F85A64" w:rsidRPr="00B9614B">
              <w:rPr>
                <w:rFonts w:eastAsia="Times New Roman"/>
                <w:lang w:val="en-GB"/>
              </w:rPr>
              <w:t xml:space="preserve">oncology genetic biomarker situation </w:t>
            </w:r>
            <w:r w:rsidR="0065672D" w:rsidRPr="00B9614B">
              <w:rPr>
                <w:rFonts w:eastAsia="Times New Roman"/>
                <w:lang w:val="en-GB"/>
              </w:rPr>
              <w:t xml:space="preserve">with </w:t>
            </w:r>
            <w:r w:rsidR="00F85A64" w:rsidRPr="00B9614B">
              <w:rPr>
                <w:rFonts w:eastAsia="Times New Roman"/>
                <w:lang w:val="en-GB"/>
              </w:rPr>
              <w:t>+</w:t>
            </w:r>
            <w:proofErr w:type="spellStart"/>
            <w:r w:rsidR="0065672D" w:rsidRPr="00B9614B">
              <w:rPr>
                <w:rFonts w:eastAsia="Times New Roman"/>
                <w:lang w:val="en-GB"/>
              </w:rPr>
              <w:t>ve</w:t>
            </w:r>
            <w:proofErr w:type="spellEnd"/>
            <w:r w:rsidR="00F85A64" w:rsidRPr="00B9614B">
              <w:rPr>
                <w:rFonts w:eastAsia="Times New Roman"/>
                <w:lang w:val="en-GB"/>
              </w:rPr>
              <w:t>/-</w:t>
            </w:r>
            <w:proofErr w:type="spellStart"/>
            <w:r w:rsidR="0065672D" w:rsidRPr="00B9614B">
              <w:rPr>
                <w:rFonts w:eastAsia="Times New Roman"/>
                <w:lang w:val="en-GB"/>
              </w:rPr>
              <w:t>ve</w:t>
            </w:r>
            <w:proofErr w:type="spellEnd"/>
            <w:r w:rsidR="00F85A64" w:rsidRPr="00B9614B">
              <w:rPr>
                <w:rFonts w:eastAsia="Times New Roman"/>
                <w:lang w:val="en-GB"/>
              </w:rPr>
              <w:t xml:space="preserve"> biomarker </w:t>
            </w:r>
            <w:r w:rsidR="0065672D" w:rsidRPr="00B9614B">
              <w:rPr>
                <w:rFonts w:eastAsia="Times New Roman"/>
                <w:lang w:val="en-GB"/>
              </w:rPr>
              <w:t>sub</w:t>
            </w:r>
            <w:r w:rsidR="00F85A64" w:rsidRPr="00B9614B">
              <w:rPr>
                <w:rFonts w:eastAsia="Times New Roman"/>
                <w:lang w:val="en-GB"/>
              </w:rPr>
              <w:t xml:space="preserve">groups </w:t>
            </w:r>
            <w:r w:rsidR="00BD4636">
              <w:rPr>
                <w:rFonts w:eastAsia="Times New Roman"/>
                <w:lang w:val="en-GB"/>
              </w:rPr>
              <w:t>and the</w:t>
            </w:r>
            <w:r w:rsidR="00F85A64" w:rsidRPr="00B9614B">
              <w:rPr>
                <w:rFonts w:eastAsia="Times New Roman"/>
                <w:lang w:val="en-GB"/>
              </w:rPr>
              <w:t xml:space="preserve"> assumption that the drug will likely have </w:t>
            </w:r>
            <w:r w:rsidR="00B9614B" w:rsidRPr="00B9614B">
              <w:rPr>
                <w:rFonts w:eastAsia="Times New Roman"/>
                <w:lang w:val="en-GB"/>
              </w:rPr>
              <w:t>its</w:t>
            </w:r>
            <w:r w:rsidR="00F85A64" w:rsidRPr="00B9614B">
              <w:rPr>
                <w:rFonts w:eastAsia="Times New Roman"/>
                <w:lang w:val="en-GB"/>
              </w:rPr>
              <w:t xml:space="preserve"> largest effect in the +</w:t>
            </w:r>
            <w:proofErr w:type="spellStart"/>
            <w:r w:rsidR="00F85A64" w:rsidRPr="00B9614B">
              <w:rPr>
                <w:rFonts w:eastAsia="Times New Roman"/>
                <w:lang w:val="en-GB"/>
              </w:rPr>
              <w:t>ve</w:t>
            </w:r>
            <w:proofErr w:type="spellEnd"/>
            <w:r w:rsidR="00F85A64" w:rsidRPr="00B9614B">
              <w:rPr>
                <w:rFonts w:eastAsia="Times New Roman"/>
                <w:lang w:val="en-GB"/>
              </w:rPr>
              <w:t xml:space="preserve"> </w:t>
            </w:r>
            <w:r w:rsidR="0065672D" w:rsidRPr="00B9614B">
              <w:rPr>
                <w:rFonts w:eastAsia="Times New Roman"/>
                <w:lang w:val="en-GB"/>
              </w:rPr>
              <w:t>sub</w:t>
            </w:r>
            <w:r w:rsidR="00F85A64" w:rsidRPr="00B9614B">
              <w:rPr>
                <w:rFonts w:eastAsia="Times New Roman"/>
                <w:lang w:val="en-GB"/>
              </w:rPr>
              <w:t xml:space="preserve">group.  </w:t>
            </w:r>
            <w:r w:rsidR="0065672D" w:rsidRPr="00B9614B">
              <w:rPr>
                <w:rFonts w:eastAsia="Times New Roman"/>
                <w:lang w:val="en-GB"/>
              </w:rPr>
              <w:t>In this situation</w:t>
            </w:r>
            <w:r w:rsidR="00BD4636">
              <w:rPr>
                <w:rFonts w:eastAsia="Times New Roman"/>
                <w:lang w:val="en-GB"/>
              </w:rPr>
              <w:t>,</w:t>
            </w:r>
            <w:r w:rsidR="0065672D" w:rsidRPr="00B9614B">
              <w:rPr>
                <w:rFonts w:eastAsia="Times New Roman"/>
                <w:lang w:val="en-GB"/>
              </w:rPr>
              <w:t xml:space="preserve"> they o</w:t>
            </w:r>
            <w:r w:rsidR="00F85A64" w:rsidRPr="00B9614B">
              <w:rPr>
                <w:rFonts w:eastAsia="Times New Roman"/>
                <w:lang w:val="en-GB"/>
              </w:rPr>
              <w:t xml:space="preserve">ften </w:t>
            </w:r>
            <w:r w:rsidR="0065672D" w:rsidRPr="00B9614B">
              <w:rPr>
                <w:rFonts w:eastAsia="Times New Roman"/>
                <w:lang w:val="en-GB"/>
              </w:rPr>
              <w:t xml:space="preserve">find that </w:t>
            </w:r>
            <w:r w:rsidR="00F85A64" w:rsidRPr="00B9614B">
              <w:rPr>
                <w:rFonts w:eastAsia="Times New Roman"/>
                <w:lang w:val="en-GB"/>
              </w:rPr>
              <w:t xml:space="preserve">the analyses </w:t>
            </w:r>
            <w:r w:rsidR="0065672D" w:rsidRPr="00B9614B">
              <w:rPr>
                <w:rFonts w:eastAsia="Times New Roman"/>
                <w:lang w:val="en-GB"/>
              </w:rPr>
              <w:t xml:space="preserve">presented by the Sponsor </w:t>
            </w:r>
            <w:r w:rsidR="00F85A64" w:rsidRPr="00B9614B">
              <w:rPr>
                <w:rFonts w:eastAsia="Times New Roman"/>
                <w:lang w:val="en-GB"/>
              </w:rPr>
              <w:t>will omit the -</w:t>
            </w:r>
            <w:proofErr w:type="spellStart"/>
            <w:r w:rsidR="00F85A64" w:rsidRPr="00B9614B">
              <w:rPr>
                <w:rFonts w:eastAsia="Times New Roman"/>
                <w:lang w:val="en-GB"/>
              </w:rPr>
              <w:t>ve</w:t>
            </w:r>
            <w:proofErr w:type="spellEnd"/>
            <w:r w:rsidR="00F85A64" w:rsidRPr="00B9614B">
              <w:rPr>
                <w:rFonts w:eastAsia="Times New Roman"/>
                <w:lang w:val="en-GB"/>
              </w:rPr>
              <w:t xml:space="preserve"> </w:t>
            </w:r>
            <w:r w:rsidR="0065672D" w:rsidRPr="00B9614B">
              <w:rPr>
                <w:rFonts w:eastAsia="Times New Roman"/>
                <w:lang w:val="en-GB"/>
              </w:rPr>
              <w:t>sub</w:t>
            </w:r>
            <w:r w:rsidR="00F85A64" w:rsidRPr="00B9614B">
              <w:rPr>
                <w:rFonts w:eastAsia="Times New Roman"/>
                <w:lang w:val="en-GB"/>
              </w:rPr>
              <w:t>group and simply present the overall</w:t>
            </w:r>
            <w:r w:rsidR="0065672D" w:rsidRPr="00B9614B">
              <w:rPr>
                <w:rFonts w:eastAsia="Times New Roman"/>
                <w:lang w:val="en-GB"/>
              </w:rPr>
              <w:t xml:space="preserve"> effects along with the +</w:t>
            </w:r>
            <w:proofErr w:type="spellStart"/>
            <w:r w:rsidR="0065672D" w:rsidRPr="00B9614B">
              <w:rPr>
                <w:rFonts w:eastAsia="Times New Roman"/>
                <w:lang w:val="en-GB"/>
              </w:rPr>
              <w:t>ve</w:t>
            </w:r>
            <w:proofErr w:type="spellEnd"/>
            <w:r w:rsidR="0065672D" w:rsidRPr="00B9614B">
              <w:rPr>
                <w:rFonts w:eastAsia="Times New Roman"/>
                <w:lang w:val="en-GB"/>
              </w:rPr>
              <w:t xml:space="preserve"> subgroup</w:t>
            </w:r>
            <w:r w:rsidR="00F85A64" w:rsidRPr="00B9614B">
              <w:rPr>
                <w:rFonts w:eastAsia="Times New Roman"/>
                <w:lang w:val="en-GB"/>
              </w:rPr>
              <w:t>.  Although it’s important to see the results in the -</w:t>
            </w:r>
            <w:proofErr w:type="spellStart"/>
            <w:r w:rsidR="00F85A64" w:rsidRPr="00B9614B">
              <w:rPr>
                <w:rFonts w:eastAsia="Times New Roman"/>
                <w:lang w:val="en-GB"/>
              </w:rPr>
              <w:t>ve</w:t>
            </w:r>
            <w:proofErr w:type="spellEnd"/>
            <w:r w:rsidR="00F85A64" w:rsidRPr="00B9614B">
              <w:rPr>
                <w:rFonts w:eastAsia="Times New Roman"/>
                <w:lang w:val="en-GB"/>
              </w:rPr>
              <w:t xml:space="preserve"> </w:t>
            </w:r>
            <w:r w:rsidR="0065672D" w:rsidRPr="00B9614B">
              <w:rPr>
                <w:rFonts w:eastAsia="Times New Roman"/>
                <w:lang w:val="en-GB"/>
              </w:rPr>
              <w:t>sub</w:t>
            </w:r>
            <w:r w:rsidR="00F85A64" w:rsidRPr="00B9614B">
              <w:rPr>
                <w:rFonts w:eastAsia="Times New Roman"/>
                <w:lang w:val="en-GB"/>
              </w:rPr>
              <w:t>group</w:t>
            </w:r>
            <w:r w:rsidR="0065672D" w:rsidRPr="00B9614B">
              <w:rPr>
                <w:rFonts w:eastAsia="Times New Roman"/>
                <w:lang w:val="en-GB"/>
              </w:rPr>
              <w:t>,</w:t>
            </w:r>
            <w:r w:rsidR="00F85A64" w:rsidRPr="00B9614B">
              <w:rPr>
                <w:rFonts w:eastAsia="Times New Roman"/>
                <w:lang w:val="en-GB"/>
              </w:rPr>
              <w:t xml:space="preserve"> statistical significance will unlikely be required.  </w:t>
            </w:r>
            <w:r w:rsidR="0065672D" w:rsidRPr="00B9614B">
              <w:rPr>
                <w:rFonts w:eastAsia="Times New Roman"/>
                <w:lang w:val="en-GB"/>
              </w:rPr>
              <w:t>It’s i</w:t>
            </w:r>
            <w:r w:rsidR="00F85A64" w:rsidRPr="00B9614B">
              <w:rPr>
                <w:rFonts w:eastAsia="Times New Roman"/>
                <w:lang w:val="en-GB"/>
              </w:rPr>
              <w:t xml:space="preserve">mportant to remember that the </w:t>
            </w:r>
            <w:r w:rsidR="0065672D" w:rsidRPr="00B9614B">
              <w:rPr>
                <w:rFonts w:eastAsia="Times New Roman"/>
                <w:lang w:val="en-GB"/>
              </w:rPr>
              <w:t xml:space="preserve">key </w:t>
            </w:r>
            <w:r w:rsidR="00F85A64" w:rsidRPr="00B9614B">
              <w:rPr>
                <w:rFonts w:eastAsia="Times New Roman"/>
                <w:lang w:val="en-GB"/>
              </w:rPr>
              <w:t xml:space="preserve">regulatory </w:t>
            </w:r>
            <w:r w:rsidR="0065672D" w:rsidRPr="00B9614B">
              <w:rPr>
                <w:rFonts w:eastAsia="Times New Roman"/>
                <w:lang w:val="en-GB"/>
              </w:rPr>
              <w:t>concern</w:t>
            </w:r>
            <w:r w:rsidR="00F85A64" w:rsidRPr="00B9614B">
              <w:rPr>
                <w:rFonts w:eastAsia="Times New Roman"/>
                <w:lang w:val="en-GB"/>
              </w:rPr>
              <w:t xml:space="preserve"> is </w:t>
            </w:r>
            <w:r w:rsidR="0065672D" w:rsidRPr="00B9614B">
              <w:rPr>
                <w:rFonts w:eastAsia="Times New Roman"/>
                <w:lang w:val="en-GB"/>
              </w:rPr>
              <w:t xml:space="preserve">to assess whether </w:t>
            </w:r>
            <w:r w:rsidR="0064701B">
              <w:rPr>
                <w:rFonts w:eastAsia="Times New Roman"/>
                <w:lang w:val="en-GB"/>
              </w:rPr>
              <w:t xml:space="preserve">a </w:t>
            </w:r>
            <w:r w:rsidR="001D244D">
              <w:rPr>
                <w:rFonts w:eastAsia="Times New Roman"/>
                <w:lang w:val="en-GB"/>
              </w:rPr>
              <w:t>positive</w:t>
            </w:r>
            <w:r w:rsidR="001D244D" w:rsidRPr="00B9614B">
              <w:rPr>
                <w:rFonts w:eastAsia="Times New Roman"/>
                <w:lang w:val="en-GB"/>
              </w:rPr>
              <w:t xml:space="preserve"> </w:t>
            </w:r>
            <w:r w:rsidR="00F85A64" w:rsidRPr="00B9614B">
              <w:rPr>
                <w:rFonts w:eastAsia="Times New Roman"/>
                <w:lang w:val="en-GB"/>
              </w:rPr>
              <w:t xml:space="preserve">benefit/risk is maintained across subgroups.  </w:t>
            </w:r>
            <w:r w:rsidR="0065672D" w:rsidRPr="00B9614B">
              <w:rPr>
                <w:rFonts w:eastAsia="Times New Roman"/>
                <w:lang w:val="en-GB"/>
              </w:rPr>
              <w:t>There is l</w:t>
            </w:r>
            <w:r w:rsidR="00F85A64" w:rsidRPr="00B9614B">
              <w:rPr>
                <w:rFonts w:eastAsia="Times New Roman"/>
                <w:lang w:val="en-GB"/>
              </w:rPr>
              <w:t>ess interes</w:t>
            </w:r>
            <w:r w:rsidR="0065672D" w:rsidRPr="00B9614B">
              <w:rPr>
                <w:rFonts w:eastAsia="Times New Roman"/>
                <w:lang w:val="en-GB"/>
              </w:rPr>
              <w:t>t</w:t>
            </w:r>
            <w:r w:rsidR="00F85A64" w:rsidRPr="00B9614B">
              <w:rPr>
                <w:rFonts w:eastAsia="Times New Roman"/>
                <w:lang w:val="en-GB"/>
              </w:rPr>
              <w:t xml:space="preserve"> in interaction tests and the general direction of consistency is the</w:t>
            </w:r>
            <w:r w:rsidR="0065672D" w:rsidRPr="00B9614B">
              <w:rPr>
                <w:rFonts w:eastAsia="Times New Roman"/>
                <w:lang w:val="en-GB"/>
              </w:rPr>
              <w:t>ir</w:t>
            </w:r>
            <w:r w:rsidR="00F85A64" w:rsidRPr="00B9614B">
              <w:rPr>
                <w:rFonts w:eastAsia="Times New Roman"/>
                <w:lang w:val="en-GB"/>
              </w:rPr>
              <w:t xml:space="preserve"> </w:t>
            </w:r>
            <w:proofErr w:type="gramStart"/>
            <w:r w:rsidR="00F85A64" w:rsidRPr="00B9614B">
              <w:rPr>
                <w:rFonts w:eastAsia="Times New Roman"/>
                <w:lang w:val="en-GB"/>
              </w:rPr>
              <w:t>main focus</w:t>
            </w:r>
            <w:proofErr w:type="gramEnd"/>
            <w:r w:rsidR="00F85A64" w:rsidRPr="00B9614B">
              <w:rPr>
                <w:rFonts w:eastAsia="Times New Roman"/>
                <w:lang w:val="en-GB"/>
              </w:rPr>
              <w:t>.</w:t>
            </w:r>
            <w:r w:rsidR="00953128" w:rsidRPr="00B9614B">
              <w:rPr>
                <w:rFonts w:eastAsia="Times New Roman"/>
                <w:lang w:val="en-GB"/>
              </w:rPr>
              <w:t xml:space="preserve">  </w:t>
            </w:r>
            <w:r w:rsidR="002E0D0B" w:rsidRPr="002E0D0B">
              <w:rPr>
                <w:rFonts w:eastAsia="Times New Roman"/>
                <w:lang w:val="en-GB"/>
              </w:rPr>
              <w:t>They also look at other endpoints, rationale for the drug working in this subgroup, expected or surprise</w:t>
            </w:r>
            <w:r w:rsidR="00C75392">
              <w:rPr>
                <w:rFonts w:eastAsia="Times New Roman"/>
                <w:lang w:val="en-GB"/>
              </w:rPr>
              <w:t xml:space="preserve"> findings</w:t>
            </w:r>
            <w:r w:rsidR="002E0D0B" w:rsidRPr="002E0D0B">
              <w:rPr>
                <w:rFonts w:eastAsia="Times New Roman"/>
                <w:lang w:val="en-GB"/>
              </w:rPr>
              <w:t>, etc.</w:t>
            </w:r>
            <w:r w:rsidR="00C75392">
              <w:rPr>
                <w:rFonts w:eastAsia="Times New Roman"/>
                <w:lang w:val="en-GB"/>
              </w:rPr>
              <w:t xml:space="preserve"> and </w:t>
            </w:r>
            <w:proofErr w:type="gramStart"/>
            <w:r w:rsidR="00C75392">
              <w:rPr>
                <w:rFonts w:eastAsia="Times New Roman"/>
                <w:lang w:val="en-GB"/>
              </w:rPr>
              <w:t>a</w:t>
            </w:r>
            <w:r w:rsidR="002E0D0B" w:rsidRPr="002E0D0B">
              <w:rPr>
                <w:rFonts w:eastAsia="Times New Roman"/>
                <w:lang w:val="en-GB"/>
              </w:rPr>
              <w:t xml:space="preserve">ll </w:t>
            </w:r>
            <w:r w:rsidR="00C75392">
              <w:rPr>
                <w:rFonts w:eastAsia="Times New Roman"/>
                <w:lang w:val="en-GB"/>
              </w:rPr>
              <w:t>of</w:t>
            </w:r>
            <w:proofErr w:type="gramEnd"/>
            <w:r w:rsidR="00C75392">
              <w:rPr>
                <w:rFonts w:eastAsia="Times New Roman"/>
                <w:lang w:val="en-GB"/>
              </w:rPr>
              <w:t xml:space="preserve"> this combined</w:t>
            </w:r>
            <w:r w:rsidR="002E0D0B" w:rsidRPr="002E0D0B">
              <w:rPr>
                <w:rFonts w:eastAsia="Times New Roman"/>
                <w:lang w:val="en-GB"/>
              </w:rPr>
              <w:t xml:space="preserve"> info</w:t>
            </w:r>
            <w:r w:rsidR="00C75392">
              <w:rPr>
                <w:rFonts w:eastAsia="Times New Roman"/>
                <w:lang w:val="en-GB"/>
              </w:rPr>
              <w:t>rmation</w:t>
            </w:r>
            <w:r w:rsidR="002E0D0B" w:rsidRPr="002E0D0B">
              <w:rPr>
                <w:rFonts w:eastAsia="Times New Roman"/>
                <w:lang w:val="en-GB"/>
              </w:rPr>
              <w:t xml:space="preserve"> is taken into account</w:t>
            </w:r>
            <w:r w:rsidR="00B544CF">
              <w:rPr>
                <w:rFonts w:eastAsia="Times New Roman"/>
                <w:lang w:val="en-GB"/>
              </w:rPr>
              <w:t>.</w:t>
            </w:r>
          </w:p>
          <w:p w14:paraId="10DFF242" w14:textId="490249CF" w:rsidR="00D43070" w:rsidRPr="00B9614B" w:rsidRDefault="00BD4636" w:rsidP="00B06B59">
            <w:pPr>
              <w:ind w:left="720"/>
              <w:rPr>
                <w:rFonts w:eastAsia="Times New Roman"/>
                <w:lang w:val="en-GB"/>
              </w:rPr>
            </w:pPr>
            <w:r>
              <w:rPr>
                <w:rFonts w:eastAsia="Times New Roman"/>
                <w:lang w:val="en-GB"/>
              </w:rPr>
              <w:t>The EFSPI team raised the additional question of whether</w:t>
            </w:r>
            <w:r w:rsidR="00953128" w:rsidRPr="00B9614B">
              <w:rPr>
                <w:rFonts w:eastAsia="Times New Roman"/>
                <w:lang w:val="en-GB"/>
              </w:rPr>
              <w:t xml:space="preserve"> separate trials</w:t>
            </w:r>
            <w:r>
              <w:rPr>
                <w:rFonts w:eastAsia="Times New Roman"/>
                <w:lang w:val="en-GB"/>
              </w:rPr>
              <w:t xml:space="preserve"> </w:t>
            </w:r>
            <w:r w:rsidR="0054063A">
              <w:rPr>
                <w:rFonts w:eastAsia="Times New Roman"/>
                <w:lang w:val="en-GB"/>
              </w:rPr>
              <w:t xml:space="preserve">for the different populations </w:t>
            </w:r>
            <w:r>
              <w:rPr>
                <w:rFonts w:eastAsia="Times New Roman"/>
                <w:lang w:val="en-GB"/>
              </w:rPr>
              <w:t>might</w:t>
            </w:r>
            <w:r w:rsidR="00953128" w:rsidRPr="00B9614B">
              <w:rPr>
                <w:rFonts w:eastAsia="Times New Roman"/>
                <w:lang w:val="en-GB"/>
              </w:rPr>
              <w:t xml:space="preserve"> be of more interest in this oncology situation?  </w:t>
            </w:r>
            <w:r>
              <w:rPr>
                <w:rFonts w:eastAsia="Times New Roman"/>
                <w:lang w:val="en-GB"/>
              </w:rPr>
              <w:t xml:space="preserve">The MHRA team felt that separate trials </w:t>
            </w:r>
            <w:r w:rsidR="00953128" w:rsidRPr="00B9614B">
              <w:rPr>
                <w:rFonts w:eastAsia="Times New Roman"/>
                <w:lang w:val="en-GB"/>
              </w:rPr>
              <w:t>would likely be an unnecessary complication in trial conduct</w:t>
            </w:r>
            <w:r w:rsidR="001D1C20">
              <w:rPr>
                <w:rFonts w:eastAsia="Times New Roman"/>
                <w:lang w:val="en-GB"/>
              </w:rPr>
              <w:t xml:space="preserve"> for this situation</w:t>
            </w:r>
            <w:r w:rsidR="00953128" w:rsidRPr="00B9614B">
              <w:rPr>
                <w:rFonts w:eastAsia="Times New Roman"/>
                <w:lang w:val="en-GB"/>
              </w:rPr>
              <w:t>.</w:t>
            </w:r>
            <w:r w:rsidR="00092697">
              <w:t xml:space="preserve"> </w:t>
            </w:r>
            <w:r w:rsidR="0055303E">
              <w:rPr>
                <w:rFonts w:eastAsia="Times New Roman"/>
                <w:lang w:val="en-GB"/>
              </w:rPr>
              <w:br/>
            </w:r>
          </w:p>
          <w:p w14:paraId="0157A640" w14:textId="12378BCF" w:rsidR="00D43070" w:rsidRPr="00BD4636" w:rsidRDefault="00991020" w:rsidP="00BD4636">
            <w:pPr>
              <w:pStyle w:val="ListParagraph"/>
              <w:numPr>
                <w:ilvl w:val="0"/>
                <w:numId w:val="3"/>
              </w:numPr>
              <w:rPr>
                <w:rFonts w:eastAsia="Times New Roman"/>
                <w:i/>
                <w:iCs/>
                <w:lang w:val="en-GB"/>
              </w:rPr>
            </w:pPr>
            <w:r w:rsidRPr="00B9614B">
              <w:rPr>
                <w:rFonts w:eastAsia="Times New Roman"/>
                <w:i/>
                <w:iCs/>
                <w:lang w:val="en-GB"/>
              </w:rPr>
              <w:t xml:space="preserve">Among criteria often suggested for claiming differential treatment effects are </w:t>
            </w:r>
            <w:r w:rsidR="00CC0B02" w:rsidRPr="00B9614B">
              <w:rPr>
                <w:rFonts w:eastAsia="Times New Roman"/>
                <w:i/>
                <w:iCs/>
                <w:lang w:val="en-GB"/>
              </w:rPr>
              <w:t xml:space="preserve">significant </w:t>
            </w:r>
            <w:r w:rsidRPr="00B9614B">
              <w:rPr>
                <w:rFonts w:eastAsia="Times New Roman"/>
                <w:i/>
                <w:iCs/>
                <w:lang w:val="en-GB"/>
              </w:rPr>
              <w:t xml:space="preserve">p-value for </w:t>
            </w:r>
            <w:r w:rsidR="00CC0B02" w:rsidRPr="00B9614B">
              <w:rPr>
                <w:rFonts w:eastAsia="Times New Roman"/>
                <w:i/>
                <w:iCs/>
                <w:lang w:val="en-GB"/>
              </w:rPr>
              <w:t xml:space="preserve">the </w:t>
            </w:r>
            <w:r w:rsidRPr="00B9614B">
              <w:rPr>
                <w:rFonts w:eastAsia="Times New Roman"/>
                <w:i/>
                <w:iCs/>
                <w:lang w:val="en-GB"/>
              </w:rPr>
              <w:t xml:space="preserve">heterogeneity test, that the point estimate for a subgroup is outside 95%CI of effect estimate in the entire population or that the heterogeneity is clinically relevant (cf. ICH-E17). Which, if any, of these criteria are reasonable </w:t>
            </w:r>
            <w:r w:rsidR="00CC0B02" w:rsidRPr="00B9614B">
              <w:rPr>
                <w:rFonts w:eastAsia="Times New Roman"/>
                <w:i/>
                <w:iCs/>
                <w:lang w:val="en-GB"/>
              </w:rPr>
              <w:t>to</w:t>
            </w:r>
            <w:r w:rsidRPr="00B9614B">
              <w:rPr>
                <w:rFonts w:eastAsia="Times New Roman"/>
                <w:i/>
                <w:iCs/>
                <w:lang w:val="en-GB"/>
              </w:rPr>
              <w:t xml:space="preserve"> use in regulatory decision making?</w:t>
            </w:r>
          </w:p>
          <w:p w14:paraId="5C7562E0" w14:textId="77777777" w:rsidR="00991020" w:rsidRPr="00B9614B" w:rsidRDefault="00991020" w:rsidP="005A5ECD">
            <w:pPr>
              <w:pStyle w:val="ListParagraph"/>
              <w:numPr>
                <w:ilvl w:val="0"/>
                <w:numId w:val="3"/>
              </w:numPr>
              <w:rPr>
                <w:rFonts w:eastAsia="Times New Roman"/>
                <w:i/>
                <w:iCs/>
                <w:lang w:val="en-GB"/>
              </w:rPr>
            </w:pPr>
            <w:r w:rsidRPr="00B9614B">
              <w:rPr>
                <w:rFonts w:eastAsia="Times New Roman"/>
                <w:i/>
                <w:iCs/>
                <w:lang w:val="en-GB"/>
              </w:rPr>
              <w:t>How does the lack of power to detect differential subgroup effects affect regulatory decision making?</w:t>
            </w:r>
          </w:p>
          <w:p w14:paraId="02A9DFEF" w14:textId="50076361" w:rsidR="00991020" w:rsidRDefault="00991020" w:rsidP="005A5ECD">
            <w:pPr>
              <w:pStyle w:val="ListParagraph"/>
              <w:numPr>
                <w:ilvl w:val="0"/>
                <w:numId w:val="3"/>
              </w:numPr>
              <w:rPr>
                <w:rFonts w:eastAsia="Times New Roman"/>
                <w:i/>
                <w:iCs/>
                <w:lang w:val="en-GB"/>
              </w:rPr>
            </w:pPr>
            <w:r w:rsidRPr="00B9614B">
              <w:rPr>
                <w:rFonts w:eastAsia="Times New Roman"/>
                <w:i/>
                <w:iCs/>
                <w:lang w:val="en-GB"/>
              </w:rPr>
              <w:t xml:space="preserve">Are there examples where subgroup heterogeneity has affected regulatory labelling/decision making at MHRA, and if so what analyses or evidence were </w:t>
            </w:r>
            <w:r w:rsidR="002600F9" w:rsidRPr="00B9614B">
              <w:rPr>
                <w:rFonts w:eastAsia="Times New Roman"/>
                <w:i/>
                <w:iCs/>
                <w:lang w:val="en-GB"/>
              </w:rPr>
              <w:t xml:space="preserve">used </w:t>
            </w:r>
            <w:r w:rsidRPr="00B9614B">
              <w:rPr>
                <w:rFonts w:eastAsia="Times New Roman"/>
                <w:i/>
                <w:iCs/>
                <w:lang w:val="en-GB"/>
              </w:rPr>
              <w:t>in the decision making?</w:t>
            </w:r>
          </w:p>
          <w:p w14:paraId="178527BF" w14:textId="77777777" w:rsidR="00BD4636" w:rsidRDefault="00BD4636" w:rsidP="00BD4636">
            <w:pPr>
              <w:rPr>
                <w:rFonts w:eastAsia="Times New Roman"/>
                <w:i/>
                <w:iCs/>
                <w:lang w:val="en-GB"/>
              </w:rPr>
            </w:pPr>
          </w:p>
          <w:p w14:paraId="168ED7C4" w14:textId="2EC8B618" w:rsidR="006C6D64" w:rsidRPr="00C75392" w:rsidRDefault="00BD4636" w:rsidP="00C75392">
            <w:pPr>
              <w:ind w:left="720"/>
              <w:rPr>
                <w:rFonts w:eastAsia="Times New Roman"/>
              </w:rPr>
            </w:pPr>
            <w:r>
              <w:rPr>
                <w:rFonts w:eastAsia="Times New Roman"/>
                <w:lang w:val="en-GB"/>
              </w:rPr>
              <w:t>The MHRA team began their answer to these questions with the a</w:t>
            </w:r>
            <w:r w:rsidRPr="00B9614B">
              <w:rPr>
                <w:rFonts w:eastAsia="Times New Roman"/>
                <w:lang w:val="en-GB"/>
              </w:rPr>
              <w:t>ssum</w:t>
            </w:r>
            <w:r>
              <w:rPr>
                <w:rFonts w:eastAsia="Times New Roman"/>
                <w:lang w:val="en-GB"/>
              </w:rPr>
              <w:t>ption</w:t>
            </w:r>
            <w:r w:rsidRPr="00B9614B">
              <w:rPr>
                <w:rFonts w:eastAsia="Times New Roman"/>
                <w:lang w:val="en-GB"/>
              </w:rPr>
              <w:t xml:space="preserve"> that the context </w:t>
            </w:r>
            <w:r>
              <w:rPr>
                <w:rFonts w:eastAsia="Times New Roman"/>
                <w:lang w:val="en-GB"/>
              </w:rPr>
              <w:t xml:space="preserve">of these subgroups </w:t>
            </w:r>
            <w:r w:rsidRPr="00B9614B">
              <w:rPr>
                <w:rFonts w:eastAsia="Times New Roman"/>
                <w:lang w:val="en-GB"/>
              </w:rPr>
              <w:t>is</w:t>
            </w:r>
            <w:r w:rsidR="000B0165">
              <w:rPr>
                <w:rFonts w:eastAsia="Times New Roman"/>
                <w:lang w:val="en-GB"/>
              </w:rPr>
              <w:t>,</w:t>
            </w:r>
            <w:r w:rsidRPr="00B9614B">
              <w:rPr>
                <w:rFonts w:eastAsia="Times New Roman"/>
                <w:lang w:val="en-GB"/>
              </w:rPr>
              <w:t xml:space="preserve"> that the</w:t>
            </w:r>
            <w:r w:rsidR="000F7B1E">
              <w:rPr>
                <w:rFonts w:eastAsia="Times New Roman"/>
                <w:lang w:val="en-GB"/>
              </w:rPr>
              <w:t>r</w:t>
            </w:r>
            <w:r w:rsidRPr="00B9614B">
              <w:rPr>
                <w:rFonts w:eastAsia="Times New Roman"/>
                <w:lang w:val="en-GB"/>
              </w:rPr>
              <w:t>e are standard subgroups that are often assessed to check consistency</w:t>
            </w:r>
            <w:r>
              <w:rPr>
                <w:rFonts w:eastAsia="Times New Roman"/>
                <w:lang w:val="en-GB"/>
              </w:rPr>
              <w:t xml:space="preserve"> of results</w:t>
            </w:r>
            <w:r w:rsidRPr="00B9614B">
              <w:rPr>
                <w:rFonts w:eastAsia="Times New Roman"/>
                <w:lang w:val="en-GB"/>
              </w:rPr>
              <w:t xml:space="preserve">.  </w:t>
            </w:r>
            <w:r>
              <w:rPr>
                <w:rFonts w:eastAsia="Times New Roman"/>
                <w:lang w:val="en-GB"/>
              </w:rPr>
              <w:t>In this context, they highlighted that the assessment of the consistency of results across the subgroup</w:t>
            </w:r>
            <w:r w:rsidRPr="00B9614B">
              <w:rPr>
                <w:rFonts w:eastAsia="Times New Roman"/>
                <w:lang w:val="en-GB"/>
              </w:rPr>
              <w:t>s isn’t a key area of focus and only if extreme reversal of an effect is observed</w:t>
            </w:r>
            <w:r>
              <w:rPr>
                <w:rFonts w:eastAsia="Times New Roman"/>
                <w:lang w:val="en-GB"/>
              </w:rPr>
              <w:t xml:space="preserve"> then some additional investigation may be warranted</w:t>
            </w:r>
            <w:r w:rsidRPr="00B9614B">
              <w:rPr>
                <w:rFonts w:eastAsia="Times New Roman"/>
                <w:lang w:val="en-GB"/>
              </w:rPr>
              <w:t xml:space="preserve">.  </w:t>
            </w:r>
            <w:r>
              <w:rPr>
                <w:rFonts w:eastAsia="Times New Roman"/>
                <w:lang w:val="en-GB"/>
              </w:rPr>
              <w:t>They are cautious not</w:t>
            </w:r>
            <w:r w:rsidRPr="00B9614B">
              <w:rPr>
                <w:rFonts w:eastAsia="Times New Roman"/>
                <w:lang w:val="en-GB"/>
              </w:rPr>
              <w:t xml:space="preserve"> to </w:t>
            </w:r>
            <w:r>
              <w:rPr>
                <w:rFonts w:eastAsia="Times New Roman"/>
                <w:lang w:val="en-GB"/>
              </w:rPr>
              <w:t>over interpret any variation in effects</w:t>
            </w:r>
            <w:r w:rsidRPr="00B9614B">
              <w:rPr>
                <w:rFonts w:eastAsia="Times New Roman"/>
                <w:lang w:val="en-GB"/>
              </w:rPr>
              <w:t xml:space="preserve"> unless there are other signals or</w:t>
            </w:r>
            <w:r>
              <w:rPr>
                <w:rFonts w:eastAsia="Times New Roman"/>
                <w:lang w:val="en-GB"/>
              </w:rPr>
              <w:t xml:space="preserve"> a</w:t>
            </w:r>
            <w:r w:rsidRPr="00B9614B">
              <w:rPr>
                <w:rFonts w:eastAsia="Times New Roman"/>
                <w:lang w:val="en-GB"/>
              </w:rPr>
              <w:t xml:space="preserve"> clear rationale.  </w:t>
            </w:r>
            <w:r>
              <w:rPr>
                <w:rFonts w:eastAsia="Times New Roman"/>
                <w:lang w:val="en-GB"/>
              </w:rPr>
              <w:t>It is u</w:t>
            </w:r>
            <w:r w:rsidRPr="00B9614B">
              <w:rPr>
                <w:rFonts w:eastAsia="Times New Roman"/>
                <w:lang w:val="en-GB"/>
              </w:rPr>
              <w:t xml:space="preserve">nlikely that this would be of interest and </w:t>
            </w:r>
            <w:r>
              <w:rPr>
                <w:rFonts w:eastAsia="Times New Roman"/>
                <w:lang w:val="en-GB"/>
              </w:rPr>
              <w:lastRenderedPageBreak/>
              <w:t xml:space="preserve">additional statistical </w:t>
            </w:r>
            <w:r w:rsidRPr="00B9614B">
              <w:rPr>
                <w:rFonts w:eastAsia="Times New Roman"/>
                <w:lang w:val="en-GB"/>
              </w:rPr>
              <w:t>approach</w:t>
            </w:r>
            <w:r>
              <w:rPr>
                <w:rFonts w:eastAsia="Times New Roman"/>
                <w:lang w:val="en-GB"/>
              </w:rPr>
              <w:t>es</w:t>
            </w:r>
            <w:r w:rsidRPr="00B9614B">
              <w:rPr>
                <w:rFonts w:eastAsia="Times New Roman"/>
                <w:lang w:val="en-GB"/>
              </w:rPr>
              <w:t xml:space="preserve"> would not be applied.</w:t>
            </w:r>
            <w:r w:rsidR="00832E27">
              <w:rPr>
                <w:rFonts w:eastAsia="Times New Roman"/>
              </w:rPr>
              <w:t xml:space="preserve"> MHRA don’t look to exclude subgroups but if this situation arises it is not just </w:t>
            </w:r>
            <w:r w:rsidR="00C75392">
              <w:rPr>
                <w:rFonts w:eastAsia="Times New Roman"/>
              </w:rPr>
              <w:t>a</w:t>
            </w:r>
            <w:r w:rsidR="00832E27">
              <w:rPr>
                <w:rFonts w:eastAsia="Times New Roman"/>
              </w:rPr>
              <w:t xml:space="preserve"> statistica</w:t>
            </w:r>
            <w:r w:rsidR="00C75392">
              <w:rPr>
                <w:rFonts w:eastAsia="Times New Roman"/>
              </w:rPr>
              <w:t>l</w:t>
            </w:r>
            <w:r w:rsidR="00832E27">
              <w:rPr>
                <w:rFonts w:eastAsia="Times New Roman"/>
              </w:rPr>
              <w:t xml:space="preserve"> decision</w:t>
            </w:r>
            <w:r w:rsidR="00C75392">
              <w:rPr>
                <w:rFonts w:eastAsia="Times New Roman"/>
              </w:rPr>
              <w:t xml:space="preserve"> </w:t>
            </w:r>
            <w:proofErr w:type="gramStart"/>
            <w:r w:rsidR="00C75392">
              <w:rPr>
                <w:rFonts w:eastAsia="Times New Roman"/>
              </w:rPr>
              <w:t>and</w:t>
            </w:r>
            <w:r w:rsidR="00B24663">
              <w:rPr>
                <w:rFonts w:eastAsia="Times New Roman"/>
              </w:rPr>
              <w:t xml:space="preserve"> in t</w:t>
            </w:r>
            <w:r w:rsidR="006C6D64" w:rsidRPr="006C6D64">
              <w:rPr>
                <w:rFonts w:eastAsia="Times New Roman"/>
                <w:lang w:val="en-GB"/>
              </w:rPr>
              <w:t xml:space="preserve">his </w:t>
            </w:r>
            <w:r w:rsidR="00B24663">
              <w:rPr>
                <w:rFonts w:eastAsia="Times New Roman"/>
                <w:lang w:val="en-GB"/>
              </w:rPr>
              <w:t>situation</w:t>
            </w:r>
            <w:proofErr w:type="gramEnd"/>
            <w:r w:rsidR="006C6D64" w:rsidRPr="006C6D64">
              <w:rPr>
                <w:rFonts w:eastAsia="Times New Roman"/>
                <w:lang w:val="en-GB"/>
              </w:rPr>
              <w:t xml:space="preserve"> a replicate phase 3 </w:t>
            </w:r>
            <w:r w:rsidR="00B24663">
              <w:rPr>
                <w:rFonts w:eastAsia="Times New Roman"/>
                <w:lang w:val="en-GB"/>
              </w:rPr>
              <w:t xml:space="preserve">trial </w:t>
            </w:r>
            <w:r w:rsidR="001B297A">
              <w:rPr>
                <w:rFonts w:eastAsia="Times New Roman"/>
                <w:lang w:val="en-GB"/>
              </w:rPr>
              <w:t>c</w:t>
            </w:r>
            <w:r w:rsidR="006C6D64" w:rsidRPr="006C6D64">
              <w:rPr>
                <w:rFonts w:eastAsia="Times New Roman"/>
                <w:lang w:val="en-GB"/>
              </w:rPr>
              <w:t xml:space="preserve">ould be </w:t>
            </w:r>
            <w:r w:rsidR="00B24663">
              <w:rPr>
                <w:rFonts w:eastAsia="Times New Roman"/>
                <w:lang w:val="en-GB"/>
              </w:rPr>
              <w:t>valuable</w:t>
            </w:r>
            <w:r w:rsidR="00EA12A9">
              <w:rPr>
                <w:rFonts w:eastAsia="Times New Roman"/>
                <w:lang w:val="en-GB"/>
              </w:rPr>
              <w:t xml:space="preserve"> (though whether two trials of sample size n are more </w:t>
            </w:r>
            <w:r w:rsidR="00A12839">
              <w:rPr>
                <w:rFonts w:eastAsia="Times New Roman"/>
                <w:lang w:val="en-GB"/>
              </w:rPr>
              <w:t>informative</w:t>
            </w:r>
            <w:r w:rsidR="00EA12A9">
              <w:rPr>
                <w:rFonts w:eastAsia="Times New Roman"/>
                <w:lang w:val="en-GB"/>
              </w:rPr>
              <w:t xml:space="preserve"> </w:t>
            </w:r>
            <w:r w:rsidR="00A12839">
              <w:rPr>
                <w:rFonts w:eastAsia="Times New Roman"/>
                <w:lang w:val="en-GB"/>
              </w:rPr>
              <w:t xml:space="preserve">on this point </w:t>
            </w:r>
            <w:r w:rsidR="00EA12A9">
              <w:rPr>
                <w:rFonts w:eastAsia="Times New Roman"/>
                <w:lang w:val="en-GB"/>
              </w:rPr>
              <w:t xml:space="preserve">than a single trial </w:t>
            </w:r>
            <w:r w:rsidR="00A12839">
              <w:rPr>
                <w:rFonts w:eastAsia="Times New Roman"/>
                <w:lang w:val="en-GB"/>
              </w:rPr>
              <w:t>with sample size 2n is unclear</w:t>
            </w:r>
            <w:r w:rsidR="006121FD">
              <w:rPr>
                <w:rFonts w:eastAsia="Times New Roman"/>
                <w:lang w:val="en-GB"/>
              </w:rPr>
              <w:t>)</w:t>
            </w:r>
            <w:r w:rsidR="006C6D64" w:rsidRPr="006C6D64">
              <w:rPr>
                <w:rFonts w:eastAsia="Times New Roman"/>
                <w:lang w:val="en-GB"/>
              </w:rPr>
              <w:t xml:space="preserve">. </w:t>
            </w:r>
            <w:r w:rsidR="00B24663">
              <w:rPr>
                <w:rFonts w:eastAsia="Times New Roman"/>
                <w:lang w:val="en-GB"/>
              </w:rPr>
              <w:t>If a replicate phase 3 trial is not available,</w:t>
            </w:r>
            <w:r w:rsidR="00B13514">
              <w:rPr>
                <w:rFonts w:eastAsia="Times New Roman"/>
                <w:lang w:val="en-GB"/>
              </w:rPr>
              <w:t xml:space="preserve"> they</w:t>
            </w:r>
            <w:r w:rsidR="006C6D64" w:rsidRPr="006C6D64">
              <w:rPr>
                <w:rFonts w:eastAsia="Times New Roman"/>
                <w:lang w:val="en-GB"/>
              </w:rPr>
              <w:t xml:space="preserve"> can </w:t>
            </w:r>
            <w:r w:rsidR="00B13514">
              <w:rPr>
                <w:rFonts w:eastAsia="Times New Roman"/>
                <w:lang w:val="en-GB"/>
              </w:rPr>
              <w:t>look</w:t>
            </w:r>
            <w:r w:rsidR="006C6D64" w:rsidRPr="006C6D64">
              <w:rPr>
                <w:rFonts w:eastAsia="Times New Roman"/>
                <w:lang w:val="en-GB"/>
              </w:rPr>
              <w:t xml:space="preserve"> at previous data, </w:t>
            </w:r>
            <w:proofErr w:type="gramStart"/>
            <w:r w:rsidR="006C6D64" w:rsidRPr="006C6D64">
              <w:rPr>
                <w:rFonts w:eastAsia="Times New Roman"/>
                <w:lang w:val="en-GB"/>
              </w:rPr>
              <w:t>e.g.</w:t>
            </w:r>
            <w:proofErr w:type="gramEnd"/>
            <w:r w:rsidR="006C6D64" w:rsidRPr="006C6D64">
              <w:rPr>
                <w:rFonts w:eastAsia="Times New Roman"/>
                <w:lang w:val="en-GB"/>
              </w:rPr>
              <w:t xml:space="preserve"> phase 2, pre -</w:t>
            </w:r>
            <w:r w:rsidR="00DE0116" w:rsidRPr="006C6D64">
              <w:rPr>
                <w:rFonts w:eastAsia="Times New Roman"/>
                <w:lang w:val="en-GB"/>
              </w:rPr>
              <w:t>clinical</w:t>
            </w:r>
            <w:r w:rsidR="006C6D64" w:rsidRPr="006C6D64">
              <w:rPr>
                <w:rFonts w:eastAsia="Times New Roman"/>
                <w:lang w:val="en-GB"/>
              </w:rPr>
              <w:t xml:space="preserve"> and see if there are any hints of this being a true </w:t>
            </w:r>
            <w:r w:rsidR="00B24663">
              <w:rPr>
                <w:rFonts w:eastAsia="Times New Roman"/>
                <w:lang w:val="en-GB"/>
              </w:rPr>
              <w:t>e</w:t>
            </w:r>
            <w:r w:rsidR="006C6D64" w:rsidRPr="006C6D64">
              <w:rPr>
                <w:rFonts w:eastAsia="Times New Roman"/>
                <w:lang w:val="en-GB"/>
              </w:rPr>
              <w:t xml:space="preserve">ffect. </w:t>
            </w:r>
            <w:r w:rsidR="00B24663">
              <w:rPr>
                <w:rFonts w:eastAsia="Times New Roman"/>
                <w:lang w:val="en-GB"/>
              </w:rPr>
              <w:t xml:space="preserve">The </w:t>
            </w:r>
            <w:r w:rsidR="006C6D64" w:rsidRPr="006C6D64">
              <w:rPr>
                <w:rFonts w:eastAsia="Times New Roman"/>
                <w:lang w:val="en-GB"/>
              </w:rPr>
              <w:t xml:space="preserve">MHRA do not </w:t>
            </w:r>
            <w:r w:rsidR="00B24663">
              <w:rPr>
                <w:rFonts w:eastAsia="Times New Roman"/>
                <w:lang w:val="en-GB"/>
              </w:rPr>
              <w:t>find</w:t>
            </w:r>
            <w:r w:rsidR="006C6D64" w:rsidRPr="006C6D64">
              <w:rPr>
                <w:rFonts w:eastAsia="Times New Roman"/>
                <w:lang w:val="en-GB"/>
              </w:rPr>
              <w:t xml:space="preserve"> interaction tests</w:t>
            </w:r>
            <w:r w:rsidR="00B24663">
              <w:rPr>
                <w:rFonts w:eastAsia="Times New Roman"/>
                <w:lang w:val="en-GB"/>
              </w:rPr>
              <w:t xml:space="preserve"> to be an informative approach</w:t>
            </w:r>
            <w:r w:rsidR="00E71671">
              <w:rPr>
                <w:rFonts w:eastAsia="Times New Roman"/>
                <w:lang w:val="en-GB"/>
              </w:rPr>
              <w:t xml:space="preserve"> as t</w:t>
            </w:r>
            <w:r w:rsidR="006C6D64" w:rsidRPr="006C6D64">
              <w:rPr>
                <w:rFonts w:eastAsia="Times New Roman"/>
                <w:lang w:val="en-GB"/>
              </w:rPr>
              <w:t xml:space="preserve">hey </w:t>
            </w:r>
            <w:r w:rsidR="00DE0116" w:rsidRPr="006C6D64">
              <w:rPr>
                <w:rFonts w:eastAsia="Times New Roman"/>
                <w:lang w:val="en-GB"/>
              </w:rPr>
              <w:t>overreact</w:t>
            </w:r>
            <w:r w:rsidR="006C6D64" w:rsidRPr="006C6D64">
              <w:rPr>
                <w:rFonts w:eastAsia="Times New Roman"/>
                <w:lang w:val="en-GB"/>
              </w:rPr>
              <w:t xml:space="preserve"> in large trials and miss things in small trials. </w:t>
            </w:r>
            <w:r w:rsidR="00B24663">
              <w:rPr>
                <w:rFonts w:eastAsia="Times New Roman"/>
                <w:lang w:val="en-GB"/>
              </w:rPr>
              <w:t xml:space="preserve">Their general approach </w:t>
            </w:r>
            <w:r w:rsidR="006C6D64" w:rsidRPr="006C6D64">
              <w:rPr>
                <w:rFonts w:eastAsia="Times New Roman"/>
                <w:lang w:val="en-GB"/>
              </w:rPr>
              <w:t xml:space="preserve">is </w:t>
            </w:r>
            <w:r w:rsidR="00E71671">
              <w:rPr>
                <w:rFonts w:eastAsia="Times New Roman"/>
                <w:lang w:val="en-GB"/>
              </w:rPr>
              <w:t xml:space="preserve">to </w:t>
            </w:r>
            <w:r w:rsidR="006C6D64" w:rsidRPr="006C6D64">
              <w:rPr>
                <w:rFonts w:eastAsia="Times New Roman"/>
                <w:lang w:val="en-GB"/>
              </w:rPr>
              <w:t xml:space="preserve">assume chance finding unless all data points otherwise. </w:t>
            </w:r>
          </w:p>
          <w:p w14:paraId="1026E1D4" w14:textId="1622BADA" w:rsidR="006C6D64" w:rsidRPr="00B9614B" w:rsidRDefault="00B24663" w:rsidP="006C6D64">
            <w:pPr>
              <w:ind w:left="720"/>
              <w:rPr>
                <w:rFonts w:eastAsia="Times New Roman"/>
                <w:lang w:val="en-GB"/>
              </w:rPr>
            </w:pPr>
            <w:r>
              <w:rPr>
                <w:rFonts w:eastAsia="Times New Roman"/>
                <w:lang w:val="en-GB"/>
              </w:rPr>
              <w:t xml:space="preserve">The </w:t>
            </w:r>
            <w:r w:rsidR="006C6D64" w:rsidRPr="006C6D64">
              <w:rPr>
                <w:rFonts w:eastAsia="Times New Roman"/>
                <w:lang w:val="en-GB"/>
              </w:rPr>
              <w:t xml:space="preserve">MHRA sometimes see </w:t>
            </w:r>
            <w:r w:rsidR="007C33F0" w:rsidRPr="006C6D64">
              <w:rPr>
                <w:rFonts w:eastAsia="Times New Roman"/>
                <w:lang w:val="en-GB"/>
              </w:rPr>
              <w:t>regional</w:t>
            </w:r>
            <w:r w:rsidR="006C6D64" w:rsidRPr="006C6D64">
              <w:rPr>
                <w:rFonts w:eastAsia="Times New Roman"/>
                <w:lang w:val="en-GB"/>
              </w:rPr>
              <w:t xml:space="preserve"> </w:t>
            </w:r>
            <w:proofErr w:type="gramStart"/>
            <w:r w:rsidR="006C6D64" w:rsidRPr="006C6D64">
              <w:rPr>
                <w:rFonts w:eastAsia="Times New Roman"/>
                <w:lang w:val="en-GB"/>
              </w:rPr>
              <w:t>differences</w:t>
            </w:r>
            <w:proofErr w:type="gramEnd"/>
            <w:r w:rsidR="006C6D64" w:rsidRPr="006C6D64">
              <w:rPr>
                <w:rFonts w:eastAsia="Times New Roman"/>
                <w:lang w:val="en-GB"/>
              </w:rPr>
              <w:t xml:space="preserve"> and </w:t>
            </w:r>
            <w:r>
              <w:rPr>
                <w:rFonts w:eastAsia="Times New Roman"/>
                <w:lang w:val="en-GB"/>
              </w:rPr>
              <w:t>these may warrant further investigation</w:t>
            </w:r>
            <w:r w:rsidR="007C33F0">
              <w:rPr>
                <w:rFonts w:eastAsia="Times New Roman"/>
                <w:lang w:val="en-GB"/>
              </w:rPr>
              <w:t>,</w:t>
            </w:r>
            <w:r w:rsidR="006C6D64" w:rsidRPr="006C6D64">
              <w:rPr>
                <w:rFonts w:eastAsia="Times New Roman"/>
                <w:lang w:val="en-GB"/>
              </w:rPr>
              <w:t xml:space="preserve"> but don’t generally react </w:t>
            </w:r>
            <w:r w:rsidR="00295D85">
              <w:rPr>
                <w:rFonts w:eastAsia="Times New Roman"/>
                <w:lang w:val="en-GB"/>
              </w:rPr>
              <w:t>i</w:t>
            </w:r>
            <w:r w:rsidR="006C6D64" w:rsidRPr="006C6D64">
              <w:rPr>
                <w:rFonts w:eastAsia="Times New Roman"/>
                <w:lang w:val="en-GB"/>
              </w:rPr>
              <w:t>f EU/U</w:t>
            </w:r>
            <w:r w:rsidR="007C33F0">
              <w:rPr>
                <w:rFonts w:eastAsia="Times New Roman"/>
                <w:lang w:val="en-GB"/>
              </w:rPr>
              <w:t>K</w:t>
            </w:r>
            <w:r w:rsidR="006C6D64" w:rsidRPr="006C6D64">
              <w:rPr>
                <w:rFonts w:eastAsia="Times New Roman"/>
                <w:lang w:val="en-GB"/>
              </w:rPr>
              <w:t xml:space="preserve"> subgroup doesn’t look as good as US for example. Sometimes </w:t>
            </w:r>
            <w:r w:rsidR="00295D85">
              <w:rPr>
                <w:rFonts w:eastAsia="Times New Roman"/>
                <w:lang w:val="en-GB"/>
              </w:rPr>
              <w:t xml:space="preserve">they </w:t>
            </w:r>
            <w:r w:rsidR="006C6D64" w:rsidRPr="006C6D64">
              <w:rPr>
                <w:rFonts w:eastAsia="Times New Roman"/>
                <w:lang w:val="en-GB"/>
              </w:rPr>
              <w:t xml:space="preserve">can learn from it: </w:t>
            </w:r>
            <w:proofErr w:type="gramStart"/>
            <w:r w:rsidR="006C6D64" w:rsidRPr="006C6D64">
              <w:rPr>
                <w:rFonts w:eastAsia="Times New Roman"/>
                <w:lang w:val="en-GB"/>
              </w:rPr>
              <w:t>e.g.</w:t>
            </w:r>
            <w:proofErr w:type="gramEnd"/>
            <w:r w:rsidR="006C6D64" w:rsidRPr="006C6D64">
              <w:rPr>
                <w:rFonts w:eastAsia="Times New Roman"/>
                <w:lang w:val="en-GB"/>
              </w:rPr>
              <w:t xml:space="preserve"> if compliance is worse in </w:t>
            </w:r>
            <w:r w:rsidR="00295D85" w:rsidRPr="006C6D64">
              <w:rPr>
                <w:rFonts w:eastAsia="Times New Roman"/>
                <w:lang w:val="en-GB"/>
              </w:rPr>
              <w:t>UK</w:t>
            </w:r>
            <w:r w:rsidR="00295D85">
              <w:rPr>
                <w:rFonts w:eastAsia="Times New Roman"/>
                <w:lang w:val="en-GB"/>
              </w:rPr>
              <w:t xml:space="preserve">, </w:t>
            </w:r>
            <w:r w:rsidR="006C6D64" w:rsidRPr="006C6D64">
              <w:rPr>
                <w:rFonts w:eastAsia="Times New Roman"/>
                <w:lang w:val="en-GB"/>
              </w:rPr>
              <w:t>is it because</w:t>
            </w:r>
            <w:r w:rsidR="0055303E">
              <w:rPr>
                <w:rFonts w:eastAsia="Times New Roman"/>
                <w:lang w:val="en-GB"/>
              </w:rPr>
              <w:t xml:space="preserve"> of</w:t>
            </w:r>
            <w:r w:rsidR="006C6D64" w:rsidRPr="006C6D64">
              <w:rPr>
                <w:rFonts w:eastAsia="Times New Roman"/>
                <w:lang w:val="en-GB"/>
              </w:rPr>
              <w:t xml:space="preserve"> </w:t>
            </w:r>
            <w:r w:rsidR="0055303E">
              <w:rPr>
                <w:rFonts w:eastAsia="Times New Roman"/>
                <w:lang w:val="en-GB"/>
              </w:rPr>
              <w:t>differences in the administration approach and might a co-administered food/</w:t>
            </w:r>
            <w:r w:rsidR="006C6D64" w:rsidRPr="006C6D64">
              <w:rPr>
                <w:rFonts w:eastAsia="Times New Roman"/>
                <w:lang w:val="en-GB"/>
              </w:rPr>
              <w:t xml:space="preserve">flavour </w:t>
            </w:r>
            <w:r w:rsidR="0055303E">
              <w:rPr>
                <w:rFonts w:eastAsia="Times New Roman"/>
                <w:lang w:val="en-GB"/>
              </w:rPr>
              <w:t>be</w:t>
            </w:r>
            <w:r w:rsidR="006C6D64" w:rsidRPr="006C6D64">
              <w:rPr>
                <w:rFonts w:eastAsia="Times New Roman"/>
                <w:lang w:val="en-GB"/>
              </w:rPr>
              <w:t xml:space="preserve"> different? Does the company need to change anything?</w:t>
            </w:r>
          </w:p>
          <w:p w14:paraId="7C8C4FC5" w14:textId="77777777" w:rsidR="00BD4636" w:rsidRPr="00BD4636" w:rsidRDefault="00BD4636" w:rsidP="00BD4636">
            <w:pPr>
              <w:rPr>
                <w:rFonts w:eastAsia="Times New Roman"/>
                <w:i/>
                <w:iCs/>
                <w:lang w:val="en-GB"/>
              </w:rPr>
            </w:pPr>
          </w:p>
          <w:p w14:paraId="5BD6E92F" w14:textId="77777777" w:rsidR="00D43070" w:rsidRPr="00B9614B" w:rsidRDefault="00991020" w:rsidP="005A5ECD">
            <w:pPr>
              <w:pStyle w:val="ListParagraph"/>
              <w:numPr>
                <w:ilvl w:val="0"/>
                <w:numId w:val="3"/>
              </w:numPr>
              <w:rPr>
                <w:rFonts w:eastAsia="Times New Roman"/>
                <w:i/>
                <w:iCs/>
                <w:lang w:val="en-GB"/>
              </w:rPr>
            </w:pPr>
            <w:r w:rsidRPr="00B9614B">
              <w:rPr>
                <w:rFonts w:eastAsia="Times New Roman"/>
                <w:i/>
                <w:iCs/>
                <w:lang w:val="en-GB"/>
              </w:rPr>
              <w:t xml:space="preserve">Should Bayesian shrinkage be default in all subgroup analyses where no prior mechanistic </w:t>
            </w:r>
            <w:proofErr w:type="gramStart"/>
            <w:r w:rsidR="00CC0B02" w:rsidRPr="00B9614B">
              <w:rPr>
                <w:rFonts w:eastAsia="Times New Roman"/>
                <w:i/>
                <w:iCs/>
                <w:lang w:val="en-GB"/>
              </w:rPr>
              <w:t xml:space="preserve">knowledge </w:t>
            </w:r>
            <w:r w:rsidRPr="00B9614B">
              <w:rPr>
                <w:rFonts w:eastAsia="Times New Roman"/>
                <w:i/>
                <w:iCs/>
                <w:lang w:val="en-GB"/>
              </w:rPr>
              <w:t xml:space="preserve"> would</w:t>
            </w:r>
            <w:proofErr w:type="gramEnd"/>
            <w:r w:rsidRPr="00B9614B">
              <w:rPr>
                <w:rFonts w:eastAsia="Times New Roman"/>
                <w:i/>
                <w:iCs/>
                <w:lang w:val="en-GB"/>
              </w:rPr>
              <w:t xml:space="preserve"> suggest a differential effect?</w:t>
            </w:r>
            <w:r w:rsidR="002423E6" w:rsidRPr="00B9614B">
              <w:rPr>
                <w:rFonts w:eastAsia="Times New Roman"/>
                <w:i/>
                <w:iCs/>
                <w:lang w:val="en-GB"/>
              </w:rPr>
              <w:t xml:space="preserve"> </w:t>
            </w:r>
          </w:p>
          <w:p w14:paraId="514D5542" w14:textId="69B99BEF" w:rsidR="00991020" w:rsidRPr="00B9614B" w:rsidRDefault="00D43070" w:rsidP="00D43070">
            <w:pPr>
              <w:ind w:left="720"/>
              <w:rPr>
                <w:rFonts w:eastAsia="Times New Roman"/>
                <w:lang w:val="en-GB"/>
              </w:rPr>
            </w:pPr>
            <w:r w:rsidRPr="00B9614B">
              <w:rPr>
                <w:rFonts w:eastAsia="Times New Roman"/>
                <w:lang w:val="en-GB"/>
              </w:rPr>
              <w:br/>
              <w:t>The MHRA expressed their p</w:t>
            </w:r>
            <w:r w:rsidR="002423E6" w:rsidRPr="00B9614B">
              <w:rPr>
                <w:rFonts w:eastAsia="Times New Roman"/>
                <w:lang w:val="en-GB"/>
              </w:rPr>
              <w:t>refer</w:t>
            </w:r>
            <w:r w:rsidRPr="00B9614B">
              <w:rPr>
                <w:rFonts w:eastAsia="Times New Roman"/>
                <w:lang w:val="en-GB"/>
              </w:rPr>
              <w:t>ence</w:t>
            </w:r>
            <w:r w:rsidR="002423E6" w:rsidRPr="00B9614B">
              <w:rPr>
                <w:rFonts w:eastAsia="Times New Roman"/>
                <w:lang w:val="en-GB"/>
              </w:rPr>
              <w:t xml:space="preserve"> to see the standard results initially, but if the Bayesian shrinkage argument contributes to </w:t>
            </w:r>
            <w:r w:rsidR="00B9614B" w:rsidRPr="00B9614B">
              <w:rPr>
                <w:rFonts w:eastAsia="Times New Roman"/>
                <w:lang w:val="en-GB"/>
              </w:rPr>
              <w:t>interpretation,</w:t>
            </w:r>
            <w:r w:rsidR="002423E6" w:rsidRPr="00B9614B">
              <w:rPr>
                <w:rFonts w:eastAsia="Times New Roman"/>
                <w:lang w:val="en-GB"/>
              </w:rPr>
              <w:t xml:space="preserve"> then this would be acceptable.</w:t>
            </w:r>
          </w:p>
          <w:p w14:paraId="423F1F98" w14:textId="77777777" w:rsidR="00D43070" w:rsidRPr="00B9614B" w:rsidRDefault="00D43070" w:rsidP="00D43070">
            <w:pPr>
              <w:ind w:left="720"/>
              <w:rPr>
                <w:rFonts w:eastAsia="Times New Roman"/>
                <w:lang w:val="en-GB"/>
              </w:rPr>
            </w:pPr>
          </w:p>
          <w:p w14:paraId="7E64901C" w14:textId="77777777" w:rsidR="00D43070" w:rsidRPr="00B9614B" w:rsidRDefault="00991020" w:rsidP="002423E6">
            <w:pPr>
              <w:pStyle w:val="ListParagraph"/>
              <w:numPr>
                <w:ilvl w:val="0"/>
                <w:numId w:val="3"/>
              </w:numPr>
              <w:rPr>
                <w:rFonts w:eastAsia="Times New Roman"/>
                <w:i/>
                <w:iCs/>
                <w:lang w:val="en-GB"/>
              </w:rPr>
            </w:pPr>
            <w:r w:rsidRPr="00B9614B">
              <w:rPr>
                <w:rFonts w:eastAsia="Times New Roman"/>
                <w:i/>
                <w:iCs/>
                <w:lang w:val="en-GB"/>
              </w:rPr>
              <w:t>Is the ability to utilise differential treatment effect</w:t>
            </w:r>
            <w:r w:rsidR="002600F9" w:rsidRPr="00B9614B">
              <w:rPr>
                <w:rFonts w:eastAsia="Times New Roman"/>
                <w:i/>
                <w:iCs/>
                <w:lang w:val="en-GB"/>
              </w:rPr>
              <w:t>s</w:t>
            </w:r>
            <w:r w:rsidRPr="00B9614B">
              <w:rPr>
                <w:rFonts w:eastAsia="Times New Roman"/>
                <w:i/>
                <w:iCs/>
                <w:lang w:val="en-GB"/>
              </w:rPr>
              <w:t xml:space="preserve"> </w:t>
            </w:r>
            <w:r w:rsidR="002600F9" w:rsidRPr="00B9614B">
              <w:rPr>
                <w:rFonts w:eastAsia="Times New Roman"/>
                <w:i/>
                <w:iCs/>
                <w:lang w:val="en-GB"/>
              </w:rPr>
              <w:t xml:space="preserve">in clinical practice part of the regulatory decision making when it comes to assessment of subgroup effect estimates, and if so what type of calculations would support that </w:t>
            </w:r>
            <w:proofErr w:type="gramStart"/>
            <w:r w:rsidR="002600F9" w:rsidRPr="00B9614B">
              <w:rPr>
                <w:rFonts w:eastAsia="Times New Roman"/>
                <w:i/>
                <w:iCs/>
                <w:lang w:val="en-GB"/>
              </w:rPr>
              <w:t>e.g.</w:t>
            </w:r>
            <w:proofErr w:type="gramEnd"/>
            <w:r w:rsidR="002600F9" w:rsidRPr="00B9614B">
              <w:rPr>
                <w:rFonts w:eastAsia="Times New Roman"/>
                <w:i/>
                <w:iCs/>
                <w:lang w:val="en-GB"/>
              </w:rPr>
              <w:t xml:space="preserve"> a restriction in the indication excluding a certain subgroup would lead to better treatment options in the target</w:t>
            </w:r>
            <w:r w:rsidR="002600F9" w:rsidRPr="00B9614B">
              <w:rPr>
                <w:rFonts w:eastAsia="Times New Roman"/>
                <w:lang w:val="en-GB"/>
              </w:rPr>
              <w:t xml:space="preserve"> </w:t>
            </w:r>
            <w:r w:rsidR="002600F9" w:rsidRPr="00B9614B">
              <w:rPr>
                <w:rFonts w:eastAsia="Times New Roman"/>
                <w:i/>
                <w:iCs/>
                <w:lang w:val="en-GB"/>
              </w:rPr>
              <w:t>population?</w:t>
            </w:r>
            <w:r w:rsidR="002423E6" w:rsidRPr="00B9614B">
              <w:rPr>
                <w:rFonts w:eastAsia="Times New Roman"/>
                <w:i/>
                <w:iCs/>
                <w:color w:val="5B9BD5" w:themeColor="accent1"/>
                <w:lang w:val="en-GB"/>
              </w:rPr>
              <w:t xml:space="preserve"> </w:t>
            </w:r>
          </w:p>
          <w:p w14:paraId="345C498A" w14:textId="77777777" w:rsidR="0046684F" w:rsidRPr="00B9614B" w:rsidRDefault="0046684F" w:rsidP="00D43070">
            <w:pPr>
              <w:ind w:left="720"/>
              <w:rPr>
                <w:rFonts w:eastAsia="Times New Roman"/>
                <w:lang w:val="en-GB"/>
              </w:rPr>
            </w:pPr>
          </w:p>
          <w:p w14:paraId="3EAD2845" w14:textId="537E057A" w:rsidR="00CE7D81" w:rsidRPr="00B9614B" w:rsidRDefault="0046684F" w:rsidP="00D43070">
            <w:pPr>
              <w:ind w:left="720"/>
              <w:rPr>
                <w:rFonts w:eastAsia="Times New Roman"/>
                <w:lang w:val="en-GB"/>
              </w:rPr>
            </w:pPr>
            <w:r w:rsidRPr="00B9614B">
              <w:rPr>
                <w:rFonts w:eastAsia="Times New Roman"/>
                <w:lang w:val="en-GB"/>
              </w:rPr>
              <w:t>The MHRA team indicated that a</w:t>
            </w:r>
            <w:r w:rsidR="00CE7D81" w:rsidRPr="00B9614B">
              <w:rPr>
                <w:rFonts w:eastAsia="Times New Roman"/>
                <w:lang w:val="en-GB"/>
              </w:rPr>
              <w:t>lmost always you would want to see both results in the different populations.</w:t>
            </w:r>
          </w:p>
          <w:p w14:paraId="3691646A" w14:textId="77777777" w:rsidR="00D43070" w:rsidRPr="00B9614B" w:rsidRDefault="00D43070" w:rsidP="00D43070">
            <w:pPr>
              <w:ind w:left="720"/>
              <w:rPr>
                <w:rFonts w:eastAsia="Times New Roman"/>
                <w:lang w:val="en-GB"/>
              </w:rPr>
            </w:pPr>
          </w:p>
          <w:p w14:paraId="072A1226" w14:textId="072292AC" w:rsidR="00011B18" w:rsidRPr="00B9614B" w:rsidRDefault="00D43070" w:rsidP="00FE1B71">
            <w:pPr>
              <w:ind w:left="720"/>
              <w:rPr>
                <w:rFonts w:eastAsia="Times New Roman"/>
                <w:lang w:val="en-GB"/>
              </w:rPr>
            </w:pPr>
            <w:r w:rsidRPr="00B9614B">
              <w:rPr>
                <w:rFonts w:eastAsia="Times New Roman"/>
                <w:lang w:val="en-GB"/>
              </w:rPr>
              <w:t>EFSPI raised an a</w:t>
            </w:r>
            <w:r w:rsidR="00CE7D81" w:rsidRPr="00B9614B">
              <w:rPr>
                <w:rFonts w:eastAsia="Times New Roman"/>
                <w:lang w:val="en-GB"/>
              </w:rPr>
              <w:t>dditional question</w:t>
            </w:r>
            <w:r w:rsidR="0017596F">
              <w:rPr>
                <w:rFonts w:eastAsia="Times New Roman"/>
                <w:lang w:val="en-GB"/>
              </w:rPr>
              <w:t xml:space="preserve"> about t</w:t>
            </w:r>
            <w:r w:rsidR="002423E6" w:rsidRPr="00B9614B">
              <w:rPr>
                <w:rFonts w:eastAsia="Times New Roman"/>
                <w:lang w:val="en-GB"/>
              </w:rPr>
              <w:t xml:space="preserve">he </w:t>
            </w:r>
            <w:r w:rsidR="0017596F">
              <w:rPr>
                <w:rFonts w:eastAsia="Times New Roman"/>
                <w:lang w:val="en-GB"/>
              </w:rPr>
              <w:t xml:space="preserve">use of the </w:t>
            </w:r>
            <w:r w:rsidR="002423E6" w:rsidRPr="00B9614B">
              <w:rPr>
                <w:rFonts w:eastAsia="Times New Roman"/>
                <w:lang w:val="en-GB"/>
              </w:rPr>
              <w:t xml:space="preserve">multiplicity argument </w:t>
            </w:r>
            <w:r w:rsidR="0017596F">
              <w:rPr>
                <w:rFonts w:eastAsia="Times New Roman"/>
                <w:lang w:val="en-GB"/>
              </w:rPr>
              <w:t>a</w:t>
            </w:r>
            <w:r w:rsidR="002423E6" w:rsidRPr="00B9614B">
              <w:rPr>
                <w:rFonts w:eastAsia="Times New Roman"/>
                <w:lang w:val="en-GB"/>
              </w:rPr>
              <w:t xml:space="preserve">s a valuable argument to explain isolated extreme results.  </w:t>
            </w:r>
            <w:r w:rsidR="0017596F">
              <w:rPr>
                <w:rFonts w:eastAsia="Times New Roman"/>
                <w:lang w:val="en-GB"/>
              </w:rPr>
              <w:t xml:space="preserve">The MHRA answered that that </w:t>
            </w:r>
            <w:r w:rsidR="002423E6" w:rsidRPr="00B9614B">
              <w:rPr>
                <w:rFonts w:eastAsia="Times New Roman"/>
                <w:lang w:val="en-GB"/>
              </w:rPr>
              <w:t xml:space="preserve">this </w:t>
            </w:r>
            <w:r w:rsidR="0017596F">
              <w:rPr>
                <w:rFonts w:eastAsia="Times New Roman"/>
                <w:lang w:val="en-GB"/>
              </w:rPr>
              <w:t>may be an</w:t>
            </w:r>
            <w:r w:rsidR="002423E6" w:rsidRPr="00B9614B">
              <w:rPr>
                <w:rFonts w:eastAsia="Times New Roman"/>
                <w:lang w:val="en-GB"/>
              </w:rPr>
              <w:t xml:space="preserve"> appropriate </w:t>
            </w:r>
            <w:r w:rsidR="0017596F">
              <w:rPr>
                <w:rFonts w:eastAsia="Times New Roman"/>
                <w:lang w:val="en-GB"/>
              </w:rPr>
              <w:t>approach</w:t>
            </w:r>
            <w:r w:rsidR="00C6244A">
              <w:rPr>
                <w:rFonts w:eastAsia="Times New Roman"/>
                <w:lang w:val="en-GB"/>
              </w:rPr>
              <w:t>, but not</w:t>
            </w:r>
            <w:r w:rsidR="0017596F">
              <w:rPr>
                <w:rFonts w:eastAsia="Times New Roman"/>
                <w:lang w:val="en-GB"/>
              </w:rPr>
              <w:t xml:space="preserve"> </w:t>
            </w:r>
            <w:r w:rsidR="002423E6" w:rsidRPr="00B9614B">
              <w:rPr>
                <w:rFonts w:eastAsia="Times New Roman"/>
                <w:lang w:val="en-GB"/>
              </w:rPr>
              <w:t xml:space="preserve">if the subgroups have been pre-planned </w:t>
            </w:r>
            <w:r w:rsidR="0017596F">
              <w:rPr>
                <w:rFonts w:eastAsia="Times New Roman"/>
                <w:lang w:val="en-GB"/>
              </w:rPr>
              <w:t xml:space="preserve">due </w:t>
            </w:r>
            <w:r w:rsidR="002423E6" w:rsidRPr="00B9614B">
              <w:rPr>
                <w:rFonts w:eastAsia="Times New Roman"/>
                <w:lang w:val="en-GB"/>
              </w:rPr>
              <w:t>to clinical rationale</w:t>
            </w:r>
            <w:r w:rsidR="0017596F">
              <w:rPr>
                <w:rFonts w:eastAsia="Times New Roman"/>
                <w:lang w:val="en-GB"/>
              </w:rPr>
              <w:t xml:space="preserve"> relating to possible different effects</w:t>
            </w:r>
            <w:r w:rsidR="002423E6" w:rsidRPr="00B9614B">
              <w:rPr>
                <w:rFonts w:eastAsia="Times New Roman"/>
                <w:lang w:val="en-GB"/>
              </w:rPr>
              <w:t>.</w:t>
            </w:r>
          </w:p>
        </w:tc>
      </w:tr>
      <w:tr w:rsidR="000D7B47" w:rsidRPr="00B9614B" w14:paraId="42B0D861" w14:textId="77777777" w:rsidTr="4B5A7C9D">
        <w:tc>
          <w:tcPr>
            <w:tcW w:w="1851" w:type="dxa"/>
          </w:tcPr>
          <w:p w14:paraId="29631783" w14:textId="51A4AE49" w:rsidR="000D7B47" w:rsidRPr="00B9614B" w:rsidRDefault="000D7B47" w:rsidP="00B50EA8">
            <w:pPr>
              <w:rPr>
                <w:rFonts w:ascii="Calibri" w:hAnsi="Calibri"/>
                <w:b/>
                <w:bCs/>
                <w:lang w:val="en-GB"/>
              </w:rPr>
            </w:pPr>
            <w:r w:rsidRPr="00B9614B">
              <w:rPr>
                <w:rFonts w:ascii="Calibri" w:hAnsi="Calibri"/>
                <w:b/>
                <w:bCs/>
                <w:lang w:val="en-GB"/>
              </w:rPr>
              <w:lastRenderedPageBreak/>
              <w:t xml:space="preserve">Considerations about acceptability of novel endpoints for regulatory decision </w:t>
            </w:r>
            <w:proofErr w:type="gramStart"/>
            <w:r w:rsidRPr="00B9614B">
              <w:rPr>
                <w:rFonts w:ascii="Calibri" w:hAnsi="Calibri"/>
                <w:b/>
                <w:bCs/>
                <w:lang w:val="en-GB"/>
              </w:rPr>
              <w:t>making</w:t>
            </w:r>
            <w:proofErr w:type="gramEnd"/>
            <w:r w:rsidRPr="00B9614B">
              <w:rPr>
                <w:rFonts w:ascii="Calibri" w:hAnsi="Calibri"/>
                <w:b/>
                <w:bCs/>
                <w:lang w:val="en-GB"/>
              </w:rPr>
              <w:t xml:space="preserve"> </w:t>
            </w:r>
          </w:p>
          <w:p w14:paraId="5989B72F" w14:textId="77777777" w:rsidR="000D7B47" w:rsidRPr="00B9614B" w:rsidRDefault="000D7B47" w:rsidP="00B50EA8">
            <w:pPr>
              <w:rPr>
                <w:rFonts w:ascii="Calibri" w:hAnsi="Calibri"/>
                <w:b/>
                <w:bCs/>
                <w:lang w:val="en-GB"/>
              </w:rPr>
            </w:pPr>
          </w:p>
        </w:tc>
        <w:tc>
          <w:tcPr>
            <w:tcW w:w="7211" w:type="dxa"/>
          </w:tcPr>
          <w:p w14:paraId="13456191" w14:textId="77777777" w:rsidR="000D7B47" w:rsidRPr="00B9614B" w:rsidRDefault="000D7B47" w:rsidP="00B50EA8">
            <w:pPr>
              <w:rPr>
                <w:rFonts w:eastAsia="Times New Roman"/>
                <w:i/>
                <w:iCs/>
                <w:lang w:val="en-GB"/>
              </w:rPr>
            </w:pPr>
            <w:r w:rsidRPr="00B9614B">
              <w:rPr>
                <w:rFonts w:eastAsia="Times New Roman"/>
                <w:i/>
                <w:iCs/>
                <w:lang w:val="en-GB"/>
              </w:rPr>
              <w:t xml:space="preserve">Development of new drugs can become extremely challenging in certain situations, e.g. </w:t>
            </w:r>
          </w:p>
          <w:p w14:paraId="67BCA2D5" w14:textId="77777777" w:rsidR="000D7B47" w:rsidRPr="00B9614B" w:rsidRDefault="000D7B47" w:rsidP="00B50EA8">
            <w:pPr>
              <w:pStyle w:val="ListParagraph"/>
              <w:numPr>
                <w:ilvl w:val="0"/>
                <w:numId w:val="4"/>
              </w:numPr>
              <w:rPr>
                <w:rFonts w:eastAsia="Times New Roman"/>
                <w:i/>
                <w:iCs/>
                <w:lang w:val="en-GB"/>
              </w:rPr>
            </w:pPr>
            <w:r w:rsidRPr="00B9614B">
              <w:rPr>
                <w:rFonts w:eastAsia="Times New Roman"/>
                <w:i/>
                <w:iCs/>
                <w:lang w:val="en-GB"/>
              </w:rPr>
              <w:t>for diseases which are progressing slowly (</w:t>
            </w:r>
            <w:proofErr w:type="gramStart"/>
            <w:r w:rsidRPr="00B9614B">
              <w:rPr>
                <w:rFonts w:eastAsia="Times New Roman"/>
                <w:i/>
                <w:iCs/>
                <w:lang w:val="en-GB"/>
              </w:rPr>
              <w:t>e.g.</w:t>
            </w:r>
            <w:proofErr w:type="gramEnd"/>
            <w:r w:rsidRPr="00B9614B">
              <w:rPr>
                <w:rFonts w:eastAsia="Times New Roman"/>
                <w:i/>
                <w:iCs/>
                <w:lang w:val="en-GB"/>
              </w:rPr>
              <w:t xml:space="preserve"> pre-symptomatic Alzheimer Disease (AD), Multiple Sclerosis (MS)), requiring a very long trial duration to show an effect on traditional endpoints, often resulting in suboptimal dose-finding, with a consequent increase in the risk of failing Phase-3 </w:t>
            </w:r>
          </w:p>
          <w:p w14:paraId="4ABFB732" w14:textId="77777777" w:rsidR="000D7B47" w:rsidRPr="00B9614B" w:rsidRDefault="000D7B47" w:rsidP="00B50EA8">
            <w:pPr>
              <w:pStyle w:val="ListParagraph"/>
              <w:numPr>
                <w:ilvl w:val="0"/>
                <w:numId w:val="4"/>
              </w:numPr>
              <w:rPr>
                <w:rFonts w:eastAsia="Times New Roman"/>
                <w:i/>
                <w:iCs/>
                <w:lang w:val="en-GB"/>
              </w:rPr>
            </w:pPr>
            <w:r w:rsidRPr="00B9614B">
              <w:rPr>
                <w:rFonts w:eastAsia="Times New Roman"/>
                <w:i/>
                <w:iCs/>
                <w:lang w:val="en-GB"/>
              </w:rPr>
              <w:t xml:space="preserve">for diseases with endpoints which are not sensitive enough, even more if the disease is </w:t>
            </w:r>
            <w:proofErr w:type="gramStart"/>
            <w:r w:rsidRPr="00B9614B">
              <w:rPr>
                <w:rFonts w:eastAsia="Times New Roman"/>
                <w:i/>
                <w:iCs/>
                <w:lang w:val="en-GB"/>
              </w:rPr>
              <w:t>rare</w:t>
            </w:r>
            <w:proofErr w:type="gramEnd"/>
          </w:p>
          <w:p w14:paraId="37E3CFA2" w14:textId="77777777" w:rsidR="000D7B47" w:rsidRPr="00B9614B" w:rsidRDefault="000D7B47" w:rsidP="00B50EA8">
            <w:pPr>
              <w:rPr>
                <w:rFonts w:eastAsia="Times New Roman"/>
                <w:i/>
                <w:iCs/>
                <w:lang w:val="en-GB"/>
              </w:rPr>
            </w:pPr>
          </w:p>
          <w:p w14:paraId="39A144DB" w14:textId="77777777" w:rsidR="000D7B47" w:rsidRPr="00B9614B" w:rsidRDefault="000D7B47" w:rsidP="00B50EA8">
            <w:pPr>
              <w:rPr>
                <w:rFonts w:eastAsia="Times New Roman"/>
                <w:i/>
                <w:iCs/>
                <w:lang w:val="en-GB"/>
              </w:rPr>
            </w:pPr>
            <w:r w:rsidRPr="00B9614B">
              <w:rPr>
                <w:rFonts w:eastAsia="Times New Roman"/>
                <w:i/>
                <w:iCs/>
                <w:lang w:val="en-GB"/>
              </w:rPr>
              <w:lastRenderedPageBreak/>
              <w:t xml:space="preserve">In those cases, there is a clear need to develop novel and more sensitive endpoints to shorten the entire development process. With the </w:t>
            </w:r>
            <w:proofErr w:type="gramStart"/>
            <w:r w:rsidRPr="00B9614B">
              <w:rPr>
                <w:rFonts w:eastAsia="Times New Roman"/>
                <w:i/>
                <w:iCs/>
                <w:lang w:val="en-GB"/>
              </w:rPr>
              <w:t>ultimate goal</w:t>
            </w:r>
            <w:proofErr w:type="gramEnd"/>
            <w:r w:rsidRPr="00B9614B">
              <w:rPr>
                <w:rFonts w:eastAsia="Times New Roman"/>
                <w:i/>
                <w:iCs/>
                <w:lang w:val="en-GB"/>
              </w:rPr>
              <w:t xml:space="preserve"> of enabling earlier decision making, for patients to have a faster access to effective drugs.</w:t>
            </w:r>
          </w:p>
          <w:p w14:paraId="7ADB5893" w14:textId="77777777" w:rsidR="000D7B47" w:rsidRPr="00B9614B" w:rsidRDefault="000D7B47" w:rsidP="00B50EA8">
            <w:pPr>
              <w:rPr>
                <w:rFonts w:eastAsia="Times New Roman"/>
                <w:i/>
                <w:iCs/>
                <w:lang w:val="en-GB"/>
              </w:rPr>
            </w:pPr>
          </w:p>
          <w:p w14:paraId="4BE2097F" w14:textId="77777777" w:rsidR="000D7B47" w:rsidRPr="00B9614B" w:rsidRDefault="000D7B47" w:rsidP="00B50EA8">
            <w:pPr>
              <w:rPr>
                <w:rFonts w:eastAsia="Times New Roman"/>
                <w:i/>
                <w:iCs/>
                <w:lang w:val="en-GB"/>
              </w:rPr>
            </w:pPr>
            <w:r w:rsidRPr="00B9614B">
              <w:rPr>
                <w:rFonts w:eastAsia="Times New Roman"/>
                <w:i/>
                <w:iCs/>
                <w:lang w:val="en-GB"/>
              </w:rPr>
              <w:t>Those novel endpoints can be of different nature, for example:</w:t>
            </w:r>
          </w:p>
          <w:p w14:paraId="39931DFC" w14:textId="77777777" w:rsidR="000D7B47" w:rsidRPr="00B9614B" w:rsidRDefault="000D7B47" w:rsidP="00B50EA8">
            <w:pPr>
              <w:pStyle w:val="ListParagraph"/>
              <w:numPr>
                <w:ilvl w:val="0"/>
                <w:numId w:val="5"/>
              </w:numPr>
              <w:rPr>
                <w:rFonts w:eastAsia="Times New Roman"/>
                <w:i/>
                <w:iCs/>
                <w:lang w:val="en-GB"/>
              </w:rPr>
            </w:pPr>
            <w:r w:rsidRPr="00B9614B">
              <w:rPr>
                <w:rFonts w:eastAsia="Times New Roman"/>
                <w:i/>
                <w:iCs/>
                <w:lang w:val="en-GB"/>
              </w:rPr>
              <w:t>new clinical outcome assessment (COA), like clinician-reported outcome (</w:t>
            </w:r>
            <w:proofErr w:type="spellStart"/>
            <w:r w:rsidRPr="00B9614B">
              <w:rPr>
                <w:rFonts w:eastAsia="Times New Roman"/>
                <w:i/>
                <w:iCs/>
                <w:lang w:val="en-GB"/>
              </w:rPr>
              <w:t>ClinRO</w:t>
            </w:r>
            <w:proofErr w:type="spellEnd"/>
            <w:r w:rsidRPr="00B9614B">
              <w:rPr>
                <w:rFonts w:eastAsia="Times New Roman"/>
                <w:i/>
                <w:iCs/>
                <w:lang w:val="en-GB"/>
              </w:rPr>
              <w:t>), performance outcome (</w:t>
            </w:r>
            <w:proofErr w:type="spellStart"/>
            <w:r w:rsidRPr="00B9614B">
              <w:rPr>
                <w:rFonts w:eastAsia="Times New Roman"/>
                <w:i/>
                <w:iCs/>
                <w:lang w:val="en-GB"/>
              </w:rPr>
              <w:t>PerfO</w:t>
            </w:r>
            <w:proofErr w:type="spellEnd"/>
            <w:r w:rsidRPr="00B9614B">
              <w:rPr>
                <w:rFonts w:eastAsia="Times New Roman"/>
                <w:i/>
                <w:iCs/>
                <w:lang w:val="en-GB"/>
              </w:rPr>
              <w:t xml:space="preserve">) or even COA captured by a digital and passive wearable </w:t>
            </w:r>
            <w:proofErr w:type="gramStart"/>
            <w:r w:rsidRPr="00B9614B">
              <w:rPr>
                <w:rFonts w:eastAsia="Times New Roman"/>
                <w:i/>
                <w:iCs/>
                <w:lang w:val="en-GB"/>
              </w:rPr>
              <w:t>device</w:t>
            </w:r>
            <w:proofErr w:type="gramEnd"/>
          </w:p>
          <w:p w14:paraId="5BF22603" w14:textId="77777777" w:rsidR="000D7B47" w:rsidRPr="00B9614B" w:rsidRDefault="000D7B47" w:rsidP="00B50EA8">
            <w:pPr>
              <w:pStyle w:val="ListParagraph"/>
              <w:numPr>
                <w:ilvl w:val="0"/>
                <w:numId w:val="5"/>
              </w:numPr>
              <w:rPr>
                <w:rFonts w:eastAsia="Times New Roman"/>
                <w:i/>
                <w:iCs/>
                <w:lang w:val="en-GB"/>
              </w:rPr>
            </w:pPr>
            <w:r w:rsidRPr="00B9614B">
              <w:rPr>
                <w:rFonts w:eastAsia="Times New Roman"/>
                <w:i/>
                <w:iCs/>
                <w:lang w:val="en-GB"/>
              </w:rPr>
              <w:t>biomarkers-based endpoints</w:t>
            </w:r>
          </w:p>
          <w:p w14:paraId="73A91648" w14:textId="77777777" w:rsidR="000D7B47" w:rsidRPr="00B9614B" w:rsidRDefault="000D7B47" w:rsidP="00B50EA8">
            <w:pPr>
              <w:rPr>
                <w:rFonts w:eastAsia="Times New Roman"/>
                <w:i/>
                <w:iCs/>
                <w:lang w:val="en-GB"/>
              </w:rPr>
            </w:pPr>
            <w:r w:rsidRPr="00B9614B">
              <w:rPr>
                <w:rFonts w:eastAsia="Times New Roman"/>
                <w:i/>
                <w:iCs/>
                <w:lang w:val="en-GB"/>
              </w:rPr>
              <w:t>and they could also be defined as a combination of multiple domains/components (composite endpoint).</w:t>
            </w:r>
          </w:p>
          <w:p w14:paraId="38C8B627" w14:textId="77777777" w:rsidR="000D7B47" w:rsidRPr="00B9614B" w:rsidRDefault="000D7B47" w:rsidP="00B50EA8">
            <w:pPr>
              <w:rPr>
                <w:rFonts w:eastAsia="Times New Roman"/>
                <w:i/>
                <w:iCs/>
                <w:lang w:val="en-GB"/>
              </w:rPr>
            </w:pPr>
          </w:p>
          <w:p w14:paraId="0700C286" w14:textId="77777777" w:rsidR="000D7B47" w:rsidRPr="00B9614B" w:rsidRDefault="000D7B47" w:rsidP="00B50EA8">
            <w:pPr>
              <w:rPr>
                <w:rFonts w:eastAsia="Times New Roman"/>
                <w:i/>
                <w:iCs/>
                <w:lang w:val="en-GB"/>
              </w:rPr>
            </w:pPr>
            <w:r w:rsidRPr="00B9614B">
              <w:rPr>
                <w:rFonts w:eastAsia="Times New Roman"/>
                <w:i/>
                <w:iCs/>
                <w:lang w:val="en-GB"/>
              </w:rPr>
              <w:t>A positive treatment effect on the novel endpoint could led directly to a full market authorization (</w:t>
            </w:r>
            <w:proofErr w:type="spellStart"/>
            <w:r w:rsidRPr="00B9614B">
              <w:rPr>
                <w:rFonts w:eastAsia="Times New Roman"/>
                <w:i/>
                <w:iCs/>
                <w:lang w:val="en-GB"/>
              </w:rPr>
              <w:t>e.g</w:t>
            </w:r>
            <w:proofErr w:type="spellEnd"/>
            <w:r w:rsidRPr="00B9614B">
              <w:rPr>
                <w:rFonts w:eastAsia="Times New Roman"/>
                <w:i/>
                <w:iCs/>
                <w:lang w:val="en-GB"/>
              </w:rPr>
              <w:t xml:space="preserve"> if the endpoint is qualified as primary endpoint, in a specific context of use, or as a surrogate), or constitute a meaningful intermediate endpoint, reasonably likely to predict the final endpoint, and thus potentially lead to an accelerated approval.</w:t>
            </w:r>
          </w:p>
          <w:p w14:paraId="433345AD" w14:textId="77777777" w:rsidR="000D7B47" w:rsidRPr="00B9614B" w:rsidRDefault="000D7B47" w:rsidP="00B50EA8">
            <w:pPr>
              <w:rPr>
                <w:rFonts w:eastAsia="Times New Roman"/>
                <w:i/>
                <w:iCs/>
                <w:lang w:val="en-GB"/>
              </w:rPr>
            </w:pPr>
          </w:p>
          <w:p w14:paraId="2104E421" w14:textId="77777777" w:rsidR="000D7B47" w:rsidRPr="00B9614B" w:rsidRDefault="000D7B47" w:rsidP="00B50EA8">
            <w:pPr>
              <w:rPr>
                <w:rFonts w:eastAsia="Times New Roman"/>
                <w:i/>
                <w:iCs/>
                <w:lang w:val="en-GB"/>
              </w:rPr>
            </w:pPr>
            <w:r w:rsidRPr="00B9614B">
              <w:rPr>
                <w:rFonts w:eastAsia="Times New Roman"/>
                <w:i/>
                <w:iCs/>
                <w:lang w:val="en-GB"/>
              </w:rPr>
              <w:t>The drug-development field is quite active in the effort of developing new endpoints, just to mention a few examples:</w:t>
            </w:r>
          </w:p>
          <w:p w14:paraId="53B07724" w14:textId="77777777" w:rsidR="000D7B47" w:rsidRPr="00B9614B" w:rsidRDefault="000D7B47" w:rsidP="00B50EA8">
            <w:pPr>
              <w:pStyle w:val="ListParagraph"/>
              <w:numPr>
                <w:ilvl w:val="0"/>
                <w:numId w:val="6"/>
              </w:numPr>
              <w:rPr>
                <w:rFonts w:eastAsia="Times New Roman"/>
                <w:i/>
                <w:iCs/>
                <w:lang w:val="en-GB"/>
              </w:rPr>
            </w:pPr>
            <w:r w:rsidRPr="00B9614B">
              <w:rPr>
                <w:rFonts w:eastAsia="Times New Roman"/>
                <w:i/>
                <w:iCs/>
                <w:lang w:val="en-GB"/>
              </w:rPr>
              <w:t xml:space="preserve">The Partnership and Alliance in Acute myeloid </w:t>
            </w:r>
            <w:proofErr w:type="spellStart"/>
            <w:r w:rsidRPr="00B9614B">
              <w:rPr>
                <w:rFonts w:eastAsia="Times New Roman"/>
                <w:i/>
                <w:iCs/>
                <w:lang w:val="en-GB"/>
              </w:rPr>
              <w:t>leukemia</w:t>
            </w:r>
            <w:proofErr w:type="spellEnd"/>
            <w:r w:rsidRPr="00B9614B">
              <w:rPr>
                <w:rFonts w:eastAsia="Times New Roman"/>
                <w:i/>
                <w:iCs/>
                <w:lang w:val="en-GB"/>
              </w:rPr>
              <w:t xml:space="preserve"> Clinical Treatment (MPAACT), an industry-led research alliance founded in 2018, is trying to establish the minimal residual disease (MRD) as a surrogate endpoint in Acute Myeloid </w:t>
            </w:r>
            <w:proofErr w:type="spellStart"/>
            <w:r w:rsidRPr="00B9614B">
              <w:rPr>
                <w:rFonts w:eastAsia="Times New Roman"/>
                <w:i/>
                <w:iCs/>
                <w:lang w:val="en-GB"/>
              </w:rPr>
              <w:t>Leukemia</w:t>
            </w:r>
            <w:proofErr w:type="spellEnd"/>
            <w:r w:rsidRPr="00B9614B">
              <w:rPr>
                <w:rFonts w:eastAsia="Times New Roman"/>
                <w:i/>
                <w:iCs/>
                <w:lang w:val="en-GB"/>
              </w:rPr>
              <w:t xml:space="preserve"> (AML)</w:t>
            </w:r>
          </w:p>
          <w:p w14:paraId="33D77FEA" w14:textId="77777777" w:rsidR="000D7B47" w:rsidRPr="00B9614B" w:rsidRDefault="000D7B47" w:rsidP="00B50EA8">
            <w:pPr>
              <w:pStyle w:val="ListParagraph"/>
              <w:numPr>
                <w:ilvl w:val="0"/>
                <w:numId w:val="6"/>
              </w:numPr>
              <w:rPr>
                <w:rFonts w:eastAsia="Times New Roman"/>
                <w:i/>
                <w:iCs/>
                <w:lang w:val="en-GB"/>
              </w:rPr>
            </w:pPr>
            <w:r w:rsidRPr="00B9614B">
              <w:rPr>
                <w:rFonts w:eastAsia="Times New Roman"/>
                <w:i/>
                <w:iCs/>
                <w:lang w:val="en-GB"/>
              </w:rPr>
              <w:t xml:space="preserve">The Alzheimer's Prevention Initiative, a public-private partnership intended to accelerate the evaluation of AD prevention therapies, is evaluating the API Preclinical Composite Cognitive Battery (APCC), a composite endpoint, as a primary endpoint for individuals at risk for clinical onset of Alzheimer's disease </w:t>
            </w:r>
          </w:p>
          <w:p w14:paraId="6D52F3B2" w14:textId="77777777" w:rsidR="000D7B47" w:rsidRPr="00B9614B" w:rsidRDefault="000D7B47" w:rsidP="00B50EA8">
            <w:pPr>
              <w:pStyle w:val="ListParagraph"/>
              <w:numPr>
                <w:ilvl w:val="0"/>
                <w:numId w:val="6"/>
              </w:numPr>
              <w:rPr>
                <w:rFonts w:eastAsia="Times New Roman"/>
                <w:i/>
                <w:iCs/>
                <w:lang w:val="en-GB"/>
              </w:rPr>
            </w:pPr>
            <w:r w:rsidRPr="00B9614B">
              <w:rPr>
                <w:rFonts w:eastAsia="Times New Roman"/>
                <w:i/>
                <w:iCs/>
                <w:lang w:val="en-GB"/>
              </w:rPr>
              <w:t xml:space="preserve">The 95th centile of the stride velocity (SV95C), a COA captured by using a digital and passive wearable device, has been very recently qualified, by the </w:t>
            </w:r>
            <w:r w:rsidRPr="00B9614B">
              <w:rPr>
                <w:i/>
                <w:iCs/>
                <w:lang w:val="en-GB"/>
              </w:rPr>
              <w:t>Committee for Medicinal Products for Human Use (CHMP),</w:t>
            </w:r>
            <w:r w:rsidRPr="00B9614B">
              <w:rPr>
                <w:rFonts w:eastAsia="Times New Roman"/>
                <w:i/>
                <w:iCs/>
                <w:lang w:val="en-GB"/>
              </w:rPr>
              <w:t xml:space="preserve"> to be used as a primary endpoint in confirmatory superiority studies, for ambulant Duchene Muscular Dystrophy (DMD) patients 4 years of age and </w:t>
            </w:r>
            <w:proofErr w:type="gramStart"/>
            <w:r w:rsidRPr="00B9614B">
              <w:rPr>
                <w:rFonts w:eastAsia="Times New Roman"/>
                <w:i/>
                <w:iCs/>
                <w:lang w:val="en-GB"/>
              </w:rPr>
              <w:t>above</w:t>
            </w:r>
            <w:proofErr w:type="gramEnd"/>
            <w:r w:rsidRPr="00B9614B">
              <w:rPr>
                <w:rFonts w:eastAsia="Times New Roman"/>
                <w:i/>
                <w:iCs/>
                <w:lang w:val="en-GB"/>
              </w:rPr>
              <w:t xml:space="preserve"> </w:t>
            </w:r>
          </w:p>
          <w:p w14:paraId="225BDCA4" w14:textId="77777777" w:rsidR="000D7B47" w:rsidRPr="00B9614B" w:rsidRDefault="000D7B47" w:rsidP="00B50EA8">
            <w:pPr>
              <w:rPr>
                <w:i/>
                <w:iCs/>
                <w:lang w:val="en-GB"/>
              </w:rPr>
            </w:pPr>
          </w:p>
          <w:p w14:paraId="392C457D" w14:textId="77777777" w:rsidR="000D7B47" w:rsidRPr="00B9614B" w:rsidRDefault="000D7B47" w:rsidP="00B50EA8">
            <w:pPr>
              <w:rPr>
                <w:rFonts w:eastAsia="Times New Roman"/>
                <w:b/>
                <w:i/>
                <w:iCs/>
                <w:lang w:val="en-GB"/>
              </w:rPr>
            </w:pPr>
            <w:r w:rsidRPr="00B9614B">
              <w:rPr>
                <w:rFonts w:eastAsia="Times New Roman"/>
                <w:b/>
                <w:i/>
                <w:iCs/>
                <w:lang w:val="en-GB"/>
              </w:rPr>
              <w:t>Some statistical issues related to this topic are:</w:t>
            </w:r>
          </w:p>
          <w:p w14:paraId="727291F1" w14:textId="77777777" w:rsidR="000D7B47" w:rsidRPr="00B9614B" w:rsidRDefault="000D7B47" w:rsidP="00B50EA8">
            <w:pPr>
              <w:pStyle w:val="ListParagraph"/>
              <w:numPr>
                <w:ilvl w:val="0"/>
                <w:numId w:val="7"/>
              </w:numPr>
              <w:rPr>
                <w:i/>
                <w:iCs/>
                <w:lang w:val="en-GB"/>
              </w:rPr>
            </w:pPr>
            <w:r w:rsidRPr="00B9614B">
              <w:rPr>
                <w:i/>
                <w:iCs/>
                <w:lang w:val="en-GB"/>
              </w:rPr>
              <w:t>How to establish surrogacy? How to establish an ‘intermediate’ endpoint?</w:t>
            </w:r>
          </w:p>
          <w:p w14:paraId="3055B9F8" w14:textId="77777777" w:rsidR="000D7B47" w:rsidRPr="00B9614B" w:rsidRDefault="000D7B47" w:rsidP="00B50EA8">
            <w:pPr>
              <w:pStyle w:val="ListParagraph"/>
              <w:numPr>
                <w:ilvl w:val="0"/>
                <w:numId w:val="7"/>
              </w:numPr>
              <w:rPr>
                <w:i/>
                <w:iCs/>
                <w:lang w:val="en-GB"/>
              </w:rPr>
            </w:pPr>
            <w:r w:rsidRPr="00B9614B">
              <w:rPr>
                <w:i/>
                <w:iCs/>
                <w:lang w:val="en-GB"/>
              </w:rPr>
              <w:t>Acceptability of composite endpoints</w:t>
            </w:r>
          </w:p>
          <w:p w14:paraId="63CC3CD4" w14:textId="77777777" w:rsidR="000D7B47" w:rsidRPr="00B9614B" w:rsidRDefault="000D7B47" w:rsidP="00B50EA8">
            <w:pPr>
              <w:rPr>
                <w:i/>
                <w:iCs/>
                <w:lang w:val="en-GB"/>
              </w:rPr>
            </w:pPr>
          </w:p>
          <w:p w14:paraId="2D4673C6" w14:textId="77777777" w:rsidR="000D7B47" w:rsidRPr="00B9614B" w:rsidRDefault="000D7B47" w:rsidP="00B50EA8">
            <w:pPr>
              <w:rPr>
                <w:b/>
                <w:i/>
                <w:iCs/>
                <w:lang w:val="en-GB"/>
              </w:rPr>
            </w:pPr>
            <w:r w:rsidRPr="00B9614B">
              <w:rPr>
                <w:b/>
                <w:i/>
                <w:iCs/>
                <w:lang w:val="en-GB"/>
              </w:rPr>
              <w:t>Questions to MHRA</w:t>
            </w:r>
          </w:p>
          <w:p w14:paraId="4C7E7BDC" w14:textId="311B62CA" w:rsidR="00532647" w:rsidRPr="00B9614B" w:rsidRDefault="000D7B47" w:rsidP="00B50EA8">
            <w:pPr>
              <w:pStyle w:val="ListParagraph"/>
              <w:numPr>
                <w:ilvl w:val="0"/>
                <w:numId w:val="8"/>
              </w:numPr>
              <w:rPr>
                <w:bCs/>
                <w:i/>
                <w:iCs/>
                <w:lang w:val="en-GB"/>
              </w:rPr>
            </w:pPr>
            <w:r w:rsidRPr="00B9614B">
              <w:rPr>
                <w:bCs/>
                <w:i/>
                <w:iCs/>
                <w:lang w:val="en-GB"/>
              </w:rPr>
              <w:t>What’s the status of the Innovative Licensing and Access Pathway (ILAP) initiative and how it may be related to this topic?</w:t>
            </w:r>
            <w:r w:rsidR="00D43070" w:rsidRPr="00B9614B">
              <w:rPr>
                <w:bCs/>
                <w:i/>
                <w:iCs/>
                <w:lang w:val="en-GB"/>
              </w:rPr>
              <w:br/>
            </w:r>
          </w:p>
          <w:p w14:paraId="6126805C" w14:textId="31E9B599" w:rsidR="0017064F" w:rsidRDefault="00532647" w:rsidP="0017064F">
            <w:pPr>
              <w:ind w:left="720"/>
              <w:rPr>
                <w:bCs/>
                <w:lang w:val="en-GB"/>
              </w:rPr>
            </w:pPr>
            <w:r w:rsidRPr="00B9614B">
              <w:rPr>
                <w:bCs/>
                <w:lang w:val="en-GB"/>
              </w:rPr>
              <w:t>The MHRA highlighted that t</w:t>
            </w:r>
            <w:r w:rsidR="00CE7D81" w:rsidRPr="00B9614B">
              <w:rPr>
                <w:bCs/>
                <w:lang w:val="en-GB"/>
              </w:rPr>
              <w:t xml:space="preserve">he idea of ILAP is that the regulator </w:t>
            </w:r>
            <w:r w:rsidR="004F2D9D">
              <w:rPr>
                <w:bCs/>
                <w:lang w:val="en-GB"/>
              </w:rPr>
              <w:t xml:space="preserve">and HTA </w:t>
            </w:r>
            <w:r w:rsidR="00CE7D81" w:rsidRPr="00B9614B">
              <w:rPr>
                <w:bCs/>
                <w:lang w:val="en-GB"/>
              </w:rPr>
              <w:t xml:space="preserve">is involved in ongoing discussions and updates during a products development.  Scientific Advice sessions are the forums where these topics are usually discussed.  If a </w:t>
            </w:r>
            <w:proofErr w:type="spellStart"/>
            <w:proofErr w:type="gramStart"/>
            <w:r w:rsidR="00CE7D81" w:rsidRPr="00B9614B">
              <w:rPr>
                <w:bCs/>
                <w:lang w:val="en-GB"/>
              </w:rPr>
              <w:t>non</w:t>
            </w:r>
            <w:r w:rsidR="00FF5138">
              <w:rPr>
                <w:bCs/>
                <w:lang w:val="en-GB"/>
              </w:rPr>
              <w:t xml:space="preserve"> </w:t>
            </w:r>
            <w:r w:rsidR="00CE7D81" w:rsidRPr="00B9614B">
              <w:rPr>
                <w:bCs/>
                <w:lang w:val="en-GB"/>
              </w:rPr>
              <w:t>product</w:t>
            </w:r>
            <w:proofErr w:type="spellEnd"/>
            <w:proofErr w:type="gramEnd"/>
            <w:r w:rsidR="003E4B6E">
              <w:rPr>
                <w:bCs/>
                <w:lang w:val="en-GB"/>
              </w:rPr>
              <w:t>-</w:t>
            </w:r>
            <w:r w:rsidR="00CE7D81" w:rsidRPr="00B9614B">
              <w:rPr>
                <w:bCs/>
                <w:lang w:val="en-GB"/>
              </w:rPr>
              <w:t xml:space="preserve">specific view is </w:t>
            </w:r>
            <w:r w:rsidR="00B9614B" w:rsidRPr="00B9614B">
              <w:rPr>
                <w:bCs/>
                <w:lang w:val="en-GB"/>
              </w:rPr>
              <w:t>required,</w:t>
            </w:r>
            <w:r w:rsidR="00CE7D81" w:rsidRPr="00B9614B">
              <w:rPr>
                <w:bCs/>
                <w:lang w:val="en-GB"/>
              </w:rPr>
              <w:t xml:space="preserve"> this would have to occur outside of the ILAP process.</w:t>
            </w:r>
          </w:p>
          <w:p w14:paraId="037DBBD6" w14:textId="4D66F039" w:rsidR="0017064F" w:rsidRPr="00B9614B" w:rsidRDefault="0017064F" w:rsidP="0055303E">
            <w:pPr>
              <w:ind w:left="720"/>
              <w:rPr>
                <w:bCs/>
                <w:lang w:val="en-GB"/>
              </w:rPr>
            </w:pPr>
            <w:r>
              <w:lastRenderedPageBreak/>
              <w:t xml:space="preserve">Nothing has come through ILAP yet in terms of new endpoints to qualify. </w:t>
            </w:r>
          </w:p>
          <w:p w14:paraId="218EAD36" w14:textId="77777777" w:rsidR="00532647" w:rsidRPr="00B9614B" w:rsidRDefault="00532647" w:rsidP="00532647">
            <w:pPr>
              <w:pStyle w:val="ListParagraph"/>
              <w:rPr>
                <w:bCs/>
                <w:lang w:val="en-GB"/>
              </w:rPr>
            </w:pPr>
          </w:p>
          <w:p w14:paraId="224837B5" w14:textId="77777777" w:rsidR="00532647" w:rsidRPr="00B9614B" w:rsidRDefault="000D7B47" w:rsidP="00B50EA8">
            <w:pPr>
              <w:pStyle w:val="ListParagraph"/>
              <w:numPr>
                <w:ilvl w:val="0"/>
                <w:numId w:val="8"/>
              </w:numPr>
              <w:rPr>
                <w:bCs/>
                <w:lang w:val="en-GB"/>
              </w:rPr>
            </w:pPr>
            <w:r w:rsidRPr="00B9614B">
              <w:rPr>
                <w:bCs/>
                <w:i/>
                <w:iCs/>
                <w:lang w:val="en-GB"/>
              </w:rPr>
              <w:t>Do you have recent examples of novel endpoints, which were key in the approval process?</w:t>
            </w:r>
            <w:r w:rsidR="00CE7D81" w:rsidRPr="00B9614B">
              <w:rPr>
                <w:bCs/>
                <w:lang w:val="en-GB"/>
              </w:rPr>
              <w:t xml:space="preserve"> </w:t>
            </w:r>
          </w:p>
          <w:p w14:paraId="22225AD0" w14:textId="0C43EE0F" w:rsidR="000D7B47" w:rsidRPr="00B9614B" w:rsidRDefault="00CF76E9" w:rsidP="00532647">
            <w:pPr>
              <w:ind w:left="720"/>
              <w:rPr>
                <w:bCs/>
                <w:lang w:val="en-GB"/>
              </w:rPr>
            </w:pPr>
            <w:r w:rsidRPr="00B9614B">
              <w:rPr>
                <w:bCs/>
                <w:lang w:val="en-GB"/>
              </w:rPr>
              <w:br/>
            </w:r>
            <w:r w:rsidR="00532647" w:rsidRPr="00B9614B">
              <w:rPr>
                <w:bCs/>
                <w:lang w:val="en-GB"/>
              </w:rPr>
              <w:t>The MHRA haven’t encountered any</w:t>
            </w:r>
            <w:r w:rsidR="00CE7D81" w:rsidRPr="00B9614B">
              <w:rPr>
                <w:bCs/>
                <w:lang w:val="en-GB"/>
              </w:rPr>
              <w:t xml:space="preserve"> recent examples.</w:t>
            </w:r>
          </w:p>
          <w:p w14:paraId="0F6B1818" w14:textId="77777777" w:rsidR="00532647" w:rsidRPr="00B9614B" w:rsidRDefault="00532647" w:rsidP="00532647">
            <w:pPr>
              <w:ind w:left="720"/>
              <w:rPr>
                <w:bCs/>
                <w:lang w:val="en-GB"/>
              </w:rPr>
            </w:pPr>
          </w:p>
          <w:p w14:paraId="7136A87A" w14:textId="77777777" w:rsidR="00532647" w:rsidRPr="00B9614B" w:rsidRDefault="000D7B47" w:rsidP="00B50EA8">
            <w:pPr>
              <w:pStyle w:val="ListParagraph"/>
              <w:numPr>
                <w:ilvl w:val="0"/>
                <w:numId w:val="8"/>
              </w:numPr>
              <w:rPr>
                <w:bCs/>
                <w:lang w:val="en-GB"/>
              </w:rPr>
            </w:pPr>
            <w:r w:rsidRPr="00B9614B">
              <w:rPr>
                <w:bCs/>
                <w:i/>
                <w:iCs/>
                <w:lang w:val="en-GB"/>
              </w:rPr>
              <w:t>What is your view on the potential use of biomarkers to accelerate clinical drug development, for a faster access to drugs from patients?</w:t>
            </w:r>
          </w:p>
          <w:p w14:paraId="1B02B203" w14:textId="6A2799EE" w:rsidR="000D7B47" w:rsidRPr="00B9614B" w:rsidRDefault="00CF76E9" w:rsidP="00532647">
            <w:pPr>
              <w:ind w:left="720"/>
              <w:rPr>
                <w:bCs/>
                <w:lang w:val="en-GB"/>
              </w:rPr>
            </w:pPr>
            <w:r w:rsidRPr="00B9614B">
              <w:rPr>
                <w:bCs/>
                <w:lang w:val="en-GB"/>
              </w:rPr>
              <w:br/>
            </w:r>
            <w:r w:rsidR="005D01FD" w:rsidRPr="00B9614B">
              <w:rPr>
                <w:bCs/>
                <w:lang w:val="en-GB"/>
              </w:rPr>
              <w:t>The MHRA team acknowledged that</w:t>
            </w:r>
            <w:r w:rsidR="00CE7D81" w:rsidRPr="00B9614B">
              <w:rPr>
                <w:bCs/>
                <w:lang w:val="en-GB"/>
              </w:rPr>
              <w:t xml:space="preserve"> this is </w:t>
            </w:r>
            <w:r w:rsidR="005D01FD" w:rsidRPr="00B9614B">
              <w:rPr>
                <w:bCs/>
                <w:lang w:val="en-GB"/>
              </w:rPr>
              <w:t>of great interest</w:t>
            </w:r>
            <w:r w:rsidR="00CE7D81" w:rsidRPr="00B9614B">
              <w:rPr>
                <w:bCs/>
                <w:lang w:val="en-GB"/>
              </w:rPr>
              <w:t xml:space="preserve"> as we’re all interested in getting medicines to patients faster.  However, </w:t>
            </w:r>
            <w:r w:rsidR="0017596F">
              <w:rPr>
                <w:bCs/>
                <w:lang w:val="en-GB"/>
              </w:rPr>
              <w:t>they highlighted that the</w:t>
            </w:r>
            <w:r w:rsidR="00CE7D81" w:rsidRPr="00B9614B">
              <w:rPr>
                <w:bCs/>
                <w:lang w:val="en-GB"/>
              </w:rPr>
              <w:t xml:space="preserve"> </w:t>
            </w:r>
            <w:r w:rsidR="005D01FD" w:rsidRPr="00B9614B">
              <w:rPr>
                <w:bCs/>
                <w:lang w:val="en-GB"/>
              </w:rPr>
              <w:t xml:space="preserve">level </w:t>
            </w:r>
            <w:r w:rsidR="00EE6AE5">
              <w:rPr>
                <w:bCs/>
                <w:lang w:val="en-GB"/>
              </w:rPr>
              <w:t xml:space="preserve">of </w:t>
            </w:r>
            <w:r w:rsidR="00CE7D81" w:rsidRPr="00B9614B">
              <w:rPr>
                <w:bCs/>
                <w:lang w:val="en-GB"/>
              </w:rPr>
              <w:t xml:space="preserve">evidence required to validate a surrogate </w:t>
            </w:r>
            <w:r w:rsidR="00B9614B" w:rsidRPr="00B9614B">
              <w:rPr>
                <w:bCs/>
                <w:lang w:val="en-GB"/>
              </w:rPr>
              <w:t>endpoint</w:t>
            </w:r>
            <w:r w:rsidR="00CE7D81" w:rsidRPr="00B9614B">
              <w:rPr>
                <w:bCs/>
                <w:lang w:val="en-GB"/>
              </w:rPr>
              <w:t xml:space="preserve"> might </w:t>
            </w:r>
            <w:r w:rsidR="0017596F">
              <w:rPr>
                <w:bCs/>
                <w:lang w:val="en-GB"/>
              </w:rPr>
              <w:t>be considerable</w:t>
            </w:r>
            <w:r w:rsidR="00E95067">
              <w:rPr>
                <w:bCs/>
                <w:lang w:val="en-GB"/>
              </w:rPr>
              <w:t>.</w:t>
            </w:r>
            <w:r w:rsidR="00CE7D81" w:rsidRPr="00B9614B">
              <w:rPr>
                <w:bCs/>
                <w:lang w:val="en-GB"/>
              </w:rPr>
              <w:t xml:space="preserve"> </w:t>
            </w:r>
            <w:r w:rsidR="0017596F">
              <w:rPr>
                <w:bCs/>
                <w:lang w:val="en-GB"/>
              </w:rPr>
              <w:t xml:space="preserve">They highlighted that </w:t>
            </w:r>
            <w:r w:rsidR="00CE7D81" w:rsidRPr="00B9614B">
              <w:rPr>
                <w:bCs/>
                <w:lang w:val="en-GB"/>
              </w:rPr>
              <w:t xml:space="preserve">the use of the Early Access to Medicines Scheme might </w:t>
            </w:r>
            <w:r w:rsidR="0017596F">
              <w:rPr>
                <w:bCs/>
                <w:lang w:val="en-GB"/>
              </w:rPr>
              <w:t xml:space="preserve">possibly </w:t>
            </w:r>
            <w:r w:rsidR="00CE7D81" w:rsidRPr="00B9614B">
              <w:rPr>
                <w:bCs/>
                <w:lang w:val="en-GB"/>
              </w:rPr>
              <w:t xml:space="preserve">be </w:t>
            </w:r>
            <w:r w:rsidR="0017596F">
              <w:rPr>
                <w:bCs/>
                <w:lang w:val="en-GB"/>
              </w:rPr>
              <w:t xml:space="preserve">an </w:t>
            </w:r>
            <w:r w:rsidR="00CE7D81" w:rsidRPr="00B9614B">
              <w:rPr>
                <w:bCs/>
                <w:lang w:val="en-GB"/>
              </w:rPr>
              <w:t>appropriate</w:t>
            </w:r>
            <w:r w:rsidR="005D01FD" w:rsidRPr="00B9614B">
              <w:rPr>
                <w:bCs/>
                <w:lang w:val="en-GB"/>
              </w:rPr>
              <w:t xml:space="preserve"> route to discuss </w:t>
            </w:r>
            <w:r w:rsidR="007202D9">
              <w:rPr>
                <w:bCs/>
                <w:lang w:val="en-GB"/>
              </w:rPr>
              <w:t>the use of biomarkers</w:t>
            </w:r>
            <w:r w:rsidR="00DC2860">
              <w:rPr>
                <w:bCs/>
                <w:lang w:val="en-GB"/>
              </w:rPr>
              <w:t xml:space="preserve"> </w:t>
            </w:r>
            <w:r w:rsidR="001D6F59">
              <w:rPr>
                <w:bCs/>
                <w:lang w:val="en-GB"/>
              </w:rPr>
              <w:t xml:space="preserve">as proof of efficacy </w:t>
            </w:r>
            <w:r w:rsidR="00DC2860">
              <w:rPr>
                <w:bCs/>
                <w:lang w:val="en-GB"/>
              </w:rPr>
              <w:t>for early access</w:t>
            </w:r>
            <w:r w:rsidR="005D01FD" w:rsidRPr="00B9614B">
              <w:rPr>
                <w:bCs/>
                <w:lang w:val="en-GB"/>
              </w:rPr>
              <w:t xml:space="preserve"> on a </w:t>
            </w:r>
            <w:r w:rsidR="00B9614B" w:rsidRPr="00B9614B">
              <w:rPr>
                <w:bCs/>
                <w:lang w:val="en-GB"/>
              </w:rPr>
              <w:t>case-by-case</w:t>
            </w:r>
            <w:r w:rsidR="005D01FD" w:rsidRPr="00B9614B">
              <w:rPr>
                <w:bCs/>
                <w:lang w:val="en-GB"/>
              </w:rPr>
              <w:t xml:space="preserve"> basis</w:t>
            </w:r>
            <w:r w:rsidR="00CE7D81" w:rsidRPr="00B9614B">
              <w:rPr>
                <w:bCs/>
                <w:lang w:val="en-GB"/>
              </w:rPr>
              <w:t>.</w:t>
            </w:r>
          </w:p>
          <w:p w14:paraId="4164B153" w14:textId="77777777" w:rsidR="00532647" w:rsidRPr="00B9614B" w:rsidRDefault="00532647" w:rsidP="00532647">
            <w:pPr>
              <w:ind w:left="360"/>
              <w:rPr>
                <w:bCs/>
                <w:lang w:val="en-GB"/>
              </w:rPr>
            </w:pPr>
          </w:p>
          <w:p w14:paraId="5D0A215C" w14:textId="77777777" w:rsidR="00532647" w:rsidRPr="00B9614B" w:rsidRDefault="000D7B47" w:rsidP="00B50EA8">
            <w:pPr>
              <w:pStyle w:val="ListParagraph"/>
              <w:numPr>
                <w:ilvl w:val="0"/>
                <w:numId w:val="8"/>
              </w:numPr>
              <w:rPr>
                <w:bCs/>
                <w:i/>
                <w:iCs/>
                <w:lang w:val="en-GB"/>
              </w:rPr>
            </w:pPr>
            <w:r w:rsidRPr="00B9614B">
              <w:rPr>
                <w:bCs/>
                <w:i/>
                <w:iCs/>
                <w:lang w:val="en-GB"/>
              </w:rPr>
              <w:t>Is there a minimal amount of evidence required to establish surrogacy (</w:t>
            </w:r>
            <w:proofErr w:type="gramStart"/>
            <w:r w:rsidRPr="00B9614B">
              <w:rPr>
                <w:bCs/>
                <w:i/>
                <w:iCs/>
                <w:lang w:val="en-GB"/>
              </w:rPr>
              <w:t>e.g.</w:t>
            </w:r>
            <w:proofErr w:type="gramEnd"/>
            <w:r w:rsidRPr="00B9614B">
              <w:rPr>
                <w:bCs/>
                <w:i/>
                <w:iCs/>
                <w:lang w:val="en-GB"/>
              </w:rPr>
              <w:t xml:space="preserve"> minimum number of studies in a meta-analysis)? Which statistical approaches do you regard as the ‘key evidence’ for establishing surrogacy?</w:t>
            </w:r>
            <w:r w:rsidR="00DA49BF" w:rsidRPr="00B9614B">
              <w:rPr>
                <w:bCs/>
                <w:i/>
                <w:iCs/>
                <w:lang w:val="en-GB"/>
              </w:rPr>
              <w:t xml:space="preserve"> </w:t>
            </w:r>
          </w:p>
          <w:p w14:paraId="5173DC67" w14:textId="0D25379C" w:rsidR="000D7B47" w:rsidRPr="00B9614B" w:rsidRDefault="00CF76E9" w:rsidP="00532647">
            <w:pPr>
              <w:ind w:left="720"/>
              <w:rPr>
                <w:bCs/>
                <w:lang w:val="en-GB"/>
              </w:rPr>
            </w:pPr>
            <w:r w:rsidRPr="00B9614B">
              <w:rPr>
                <w:bCs/>
                <w:lang w:val="en-GB"/>
              </w:rPr>
              <w:br/>
            </w:r>
            <w:r w:rsidR="005D01FD" w:rsidRPr="00B9614B">
              <w:rPr>
                <w:bCs/>
                <w:lang w:val="en-GB"/>
              </w:rPr>
              <w:t>The MHRA team answered that there were n</w:t>
            </w:r>
            <w:r w:rsidR="00DA49BF" w:rsidRPr="00B9614B">
              <w:rPr>
                <w:bCs/>
                <w:lang w:val="en-GB"/>
              </w:rPr>
              <w:t xml:space="preserve">o </w:t>
            </w:r>
            <w:r w:rsidR="005D01FD" w:rsidRPr="00B9614B">
              <w:rPr>
                <w:bCs/>
                <w:lang w:val="en-GB"/>
              </w:rPr>
              <w:t xml:space="preserve">specific </w:t>
            </w:r>
            <w:r w:rsidR="00DA49BF" w:rsidRPr="00B9614B">
              <w:rPr>
                <w:bCs/>
                <w:lang w:val="en-GB"/>
              </w:rPr>
              <w:t xml:space="preserve">requirements for the overall validation package, but </w:t>
            </w:r>
            <w:r w:rsidR="00532647" w:rsidRPr="00B9614B">
              <w:rPr>
                <w:bCs/>
                <w:lang w:val="en-GB"/>
              </w:rPr>
              <w:t xml:space="preserve">it’s </w:t>
            </w:r>
            <w:r w:rsidR="00DA49BF" w:rsidRPr="00B9614B">
              <w:rPr>
                <w:bCs/>
                <w:lang w:val="en-GB"/>
              </w:rPr>
              <w:t>important to highlight that correlation within a single trial is unlikely to be sufficient and additional data sources will be required outside of the trial</w:t>
            </w:r>
            <w:r w:rsidR="00EE6AE5">
              <w:rPr>
                <w:bCs/>
                <w:lang w:val="en-GB"/>
              </w:rPr>
              <w:t xml:space="preserve"> as correlation of treatment effects across trials are necessary</w:t>
            </w:r>
            <w:r w:rsidR="00DA49BF" w:rsidRPr="00B9614B">
              <w:rPr>
                <w:bCs/>
                <w:lang w:val="en-GB"/>
              </w:rPr>
              <w:t>.</w:t>
            </w:r>
          </w:p>
          <w:p w14:paraId="5DC71638" w14:textId="77777777" w:rsidR="00532647" w:rsidRPr="00B9614B" w:rsidRDefault="00532647" w:rsidP="00532647">
            <w:pPr>
              <w:ind w:left="720"/>
              <w:rPr>
                <w:bCs/>
                <w:lang w:val="en-GB"/>
              </w:rPr>
            </w:pPr>
          </w:p>
          <w:p w14:paraId="5ADC7654" w14:textId="77777777" w:rsidR="00A6435E" w:rsidRDefault="000D7B47" w:rsidP="00A6435E">
            <w:pPr>
              <w:pStyle w:val="ListParagraph"/>
              <w:numPr>
                <w:ilvl w:val="0"/>
                <w:numId w:val="8"/>
              </w:numPr>
              <w:rPr>
                <w:bCs/>
                <w:i/>
                <w:iCs/>
                <w:lang w:val="en-GB"/>
              </w:rPr>
            </w:pPr>
            <w:r w:rsidRPr="00B9614B">
              <w:rPr>
                <w:bCs/>
                <w:i/>
                <w:iCs/>
                <w:lang w:val="en-GB"/>
              </w:rPr>
              <w:t>Do you have examples possibly across indications, beyond the classical PFS -&gt; OS, where novel endpoints were used as intermediate endpoints to gain early access to drug?</w:t>
            </w:r>
          </w:p>
          <w:p w14:paraId="3D6A7A99" w14:textId="77777777" w:rsidR="00B24663" w:rsidRDefault="00B24663" w:rsidP="00B24663">
            <w:pPr>
              <w:pStyle w:val="ListParagraph"/>
              <w:rPr>
                <w:bCs/>
                <w:i/>
                <w:iCs/>
                <w:lang w:val="en-GB"/>
              </w:rPr>
            </w:pPr>
          </w:p>
          <w:p w14:paraId="4B001FAE" w14:textId="53E9D4A0" w:rsidR="00A6435E" w:rsidRPr="00B24663" w:rsidRDefault="00B24663" w:rsidP="00B24663">
            <w:pPr>
              <w:ind w:left="720"/>
              <w:rPr>
                <w:bCs/>
                <w:lang w:val="en-GB"/>
              </w:rPr>
            </w:pPr>
            <w:r>
              <w:rPr>
                <w:bCs/>
                <w:lang w:val="en-GB"/>
              </w:rPr>
              <w:t>The MHRA team answered n</w:t>
            </w:r>
            <w:r w:rsidR="001D3A8E" w:rsidRPr="00B24663">
              <w:rPr>
                <w:bCs/>
                <w:lang w:val="en-GB"/>
              </w:rPr>
              <w:t>o</w:t>
            </w:r>
            <w:r>
              <w:rPr>
                <w:bCs/>
                <w:lang w:val="en-GB"/>
              </w:rPr>
              <w:t>, n</w:t>
            </w:r>
            <w:r w:rsidR="001D3A8E" w:rsidRPr="00B24663">
              <w:rPr>
                <w:bCs/>
                <w:lang w:val="en-GB"/>
              </w:rPr>
              <w:t>ot even in EAMS</w:t>
            </w:r>
            <w:r>
              <w:rPr>
                <w:bCs/>
                <w:lang w:val="en-GB"/>
              </w:rPr>
              <w:t>.</w:t>
            </w:r>
          </w:p>
          <w:p w14:paraId="1DDCBDBE" w14:textId="77777777" w:rsidR="00B24663" w:rsidRPr="00B24663" w:rsidRDefault="00B24663" w:rsidP="00B24663">
            <w:pPr>
              <w:ind w:left="360"/>
              <w:rPr>
                <w:bCs/>
                <w:i/>
                <w:iCs/>
                <w:lang w:val="en-GB"/>
              </w:rPr>
            </w:pPr>
          </w:p>
          <w:p w14:paraId="14E33374" w14:textId="38EE0258" w:rsidR="00532647" w:rsidRPr="00B9614B" w:rsidRDefault="000D7B47" w:rsidP="00B50EA8">
            <w:pPr>
              <w:pStyle w:val="ListParagraph"/>
              <w:numPr>
                <w:ilvl w:val="0"/>
                <w:numId w:val="8"/>
              </w:numPr>
              <w:rPr>
                <w:bCs/>
                <w:i/>
                <w:iCs/>
                <w:lang w:val="en-GB"/>
              </w:rPr>
            </w:pPr>
            <w:r w:rsidRPr="00B9614B">
              <w:rPr>
                <w:bCs/>
                <w:i/>
                <w:iCs/>
                <w:lang w:val="en-GB"/>
              </w:rPr>
              <w:t>What do you see as the main challenges with developing composite endpoints?</w:t>
            </w:r>
            <w:r w:rsidR="00DA49BF" w:rsidRPr="00B9614B">
              <w:rPr>
                <w:bCs/>
                <w:i/>
                <w:iCs/>
                <w:color w:val="5B9BD5" w:themeColor="accent1"/>
                <w:lang w:val="en-GB"/>
              </w:rPr>
              <w:t xml:space="preserve">  </w:t>
            </w:r>
          </w:p>
          <w:p w14:paraId="3C34EAF6" w14:textId="77777777" w:rsidR="001A6B0A" w:rsidRPr="00B9614B" w:rsidRDefault="00CF76E9" w:rsidP="001A6B0A">
            <w:pPr>
              <w:ind w:left="720"/>
              <w:rPr>
                <w:lang w:val="en-GB"/>
              </w:rPr>
            </w:pPr>
            <w:r w:rsidRPr="00B9614B">
              <w:rPr>
                <w:bCs/>
                <w:lang w:val="en-GB"/>
              </w:rPr>
              <w:br/>
            </w:r>
            <w:r w:rsidR="00532647" w:rsidRPr="00B9614B">
              <w:rPr>
                <w:bCs/>
                <w:lang w:val="en-GB"/>
              </w:rPr>
              <w:t>MHRA commented that they didn’t have</w:t>
            </w:r>
            <w:r w:rsidR="00DA49BF" w:rsidRPr="00B9614B">
              <w:rPr>
                <w:bCs/>
                <w:lang w:val="en-GB"/>
              </w:rPr>
              <w:t xml:space="preserve"> a lot of experience with this</w:t>
            </w:r>
            <w:r w:rsidR="00532647" w:rsidRPr="00B9614B">
              <w:rPr>
                <w:bCs/>
                <w:lang w:val="en-GB"/>
              </w:rPr>
              <w:t xml:space="preserve"> topic</w:t>
            </w:r>
            <w:r w:rsidR="00DA49BF" w:rsidRPr="00B9614B">
              <w:rPr>
                <w:bCs/>
                <w:lang w:val="en-GB"/>
              </w:rPr>
              <w:t xml:space="preserve">.  </w:t>
            </w:r>
            <w:r w:rsidR="001A6B0A" w:rsidRPr="54EA0CA0">
              <w:rPr>
                <w:lang w:val="en-GB"/>
              </w:rPr>
              <w:t>The choice of components to be included in the composite endpoint must be carefully chosen to reflect clinical benefit, particularly in relation to their relative importance and direction of effect.</w:t>
            </w:r>
          </w:p>
          <w:p w14:paraId="24FE1679" w14:textId="6276AECD" w:rsidR="00011B18" w:rsidRPr="00B9614B" w:rsidRDefault="00516B59" w:rsidP="003E5AA2">
            <w:pPr>
              <w:ind w:left="720"/>
              <w:rPr>
                <w:bCs/>
                <w:lang w:val="en-GB"/>
              </w:rPr>
            </w:pPr>
            <w:r>
              <w:rPr>
                <w:bCs/>
                <w:lang w:val="en-GB"/>
              </w:rPr>
              <w:t>The MHRA</w:t>
            </w:r>
            <w:r w:rsidRPr="00B9614B">
              <w:rPr>
                <w:bCs/>
                <w:lang w:val="en-GB"/>
              </w:rPr>
              <w:t xml:space="preserve"> </w:t>
            </w:r>
            <w:r w:rsidR="00DA49BF" w:rsidRPr="00B9614B">
              <w:rPr>
                <w:bCs/>
                <w:lang w:val="en-GB"/>
              </w:rPr>
              <w:t xml:space="preserve">would </w:t>
            </w:r>
            <w:r w:rsidR="0017596F">
              <w:rPr>
                <w:bCs/>
                <w:lang w:val="en-GB"/>
              </w:rPr>
              <w:t xml:space="preserve">likely </w:t>
            </w:r>
            <w:r w:rsidR="00DA49BF" w:rsidRPr="00B9614B">
              <w:rPr>
                <w:bCs/>
                <w:lang w:val="en-GB"/>
              </w:rPr>
              <w:t xml:space="preserve">have general concerns about </w:t>
            </w:r>
            <w:r w:rsidR="00532647" w:rsidRPr="00B9614B">
              <w:rPr>
                <w:bCs/>
                <w:lang w:val="en-GB"/>
              </w:rPr>
              <w:t xml:space="preserve">the potential for an </w:t>
            </w:r>
            <w:r w:rsidR="00DA49BF" w:rsidRPr="00B9614B">
              <w:rPr>
                <w:bCs/>
                <w:lang w:val="en-GB"/>
              </w:rPr>
              <w:t>individual component</w:t>
            </w:r>
            <w:r w:rsidR="00532647" w:rsidRPr="00B9614B">
              <w:rPr>
                <w:bCs/>
                <w:lang w:val="en-GB"/>
              </w:rPr>
              <w:t xml:space="preserve"> to drive</w:t>
            </w:r>
            <w:r w:rsidR="00DA49BF" w:rsidRPr="00B9614B">
              <w:rPr>
                <w:bCs/>
                <w:lang w:val="en-GB"/>
              </w:rPr>
              <w:t xml:space="preserve"> </w:t>
            </w:r>
            <w:r w:rsidR="00532647" w:rsidRPr="00B9614B">
              <w:rPr>
                <w:bCs/>
                <w:lang w:val="en-GB"/>
              </w:rPr>
              <w:t xml:space="preserve">the overall </w:t>
            </w:r>
            <w:r w:rsidR="00DA49BF" w:rsidRPr="00B9614B">
              <w:rPr>
                <w:bCs/>
                <w:lang w:val="en-GB"/>
              </w:rPr>
              <w:t>effect in a composite.</w:t>
            </w:r>
            <w:r w:rsidR="001A6B0A">
              <w:rPr>
                <w:bCs/>
                <w:lang w:val="en-GB"/>
              </w:rPr>
              <w:t xml:space="preserve"> </w:t>
            </w:r>
          </w:p>
        </w:tc>
      </w:tr>
    </w:tbl>
    <w:p w14:paraId="441B661E" w14:textId="77777777" w:rsidR="00B133C8" w:rsidRPr="00B9614B" w:rsidRDefault="00B133C8" w:rsidP="007D406D">
      <w:pPr>
        <w:rPr>
          <w:lang w:val="en-GB"/>
        </w:rPr>
      </w:pPr>
    </w:p>
    <w:p w14:paraId="2CD9F692" w14:textId="2E38AB25" w:rsidR="00DA49BF" w:rsidRPr="00B9614B" w:rsidRDefault="00532647" w:rsidP="007D406D">
      <w:pPr>
        <w:rPr>
          <w:lang w:val="en-GB"/>
        </w:rPr>
      </w:pPr>
      <w:r w:rsidRPr="00B9614B">
        <w:rPr>
          <w:lang w:val="en-GB"/>
        </w:rPr>
        <w:t>Two a</w:t>
      </w:r>
      <w:r w:rsidR="00DA49BF" w:rsidRPr="00B9614B">
        <w:rPr>
          <w:lang w:val="en-GB"/>
        </w:rPr>
        <w:t>dditional topics</w:t>
      </w:r>
      <w:r w:rsidRPr="00B9614B">
        <w:rPr>
          <w:lang w:val="en-GB"/>
        </w:rPr>
        <w:t xml:space="preserve"> were raised by the </w:t>
      </w:r>
      <w:proofErr w:type="gramStart"/>
      <w:r w:rsidRPr="00B9614B">
        <w:rPr>
          <w:lang w:val="en-GB"/>
        </w:rPr>
        <w:t>MHRA</w:t>
      </w:r>
      <w:proofErr w:type="gramEnd"/>
      <w:r w:rsidR="0017596F">
        <w:rPr>
          <w:lang w:val="en-GB"/>
        </w:rPr>
        <w:t xml:space="preserve"> and they were interested in EFSPI experience</w:t>
      </w:r>
      <w:r w:rsidR="00DA49BF" w:rsidRPr="00B9614B">
        <w:rPr>
          <w:lang w:val="en-GB"/>
        </w:rPr>
        <w:t xml:space="preserve">: </w:t>
      </w:r>
      <w:r w:rsidR="0017596F">
        <w:rPr>
          <w:lang w:val="en-GB"/>
        </w:rPr>
        <w:t xml:space="preserve">the </w:t>
      </w:r>
      <w:r w:rsidR="00DA49BF" w:rsidRPr="00B9614B">
        <w:rPr>
          <w:lang w:val="en-GB"/>
        </w:rPr>
        <w:t xml:space="preserve">use of AI in designing clinical trials and </w:t>
      </w:r>
      <w:r w:rsidRPr="00B9614B">
        <w:rPr>
          <w:lang w:val="en-GB"/>
        </w:rPr>
        <w:t>the</w:t>
      </w:r>
      <w:r w:rsidR="00DA49BF" w:rsidRPr="00B9614B">
        <w:rPr>
          <w:lang w:val="en-GB"/>
        </w:rPr>
        <w:t xml:space="preserve"> adoption of Bayesian approaches.  </w:t>
      </w:r>
    </w:p>
    <w:p w14:paraId="750CDB37" w14:textId="2E55A635" w:rsidR="00463253" w:rsidRPr="00B9614B" w:rsidRDefault="00532647" w:rsidP="007D406D">
      <w:pPr>
        <w:rPr>
          <w:lang w:val="en-GB"/>
        </w:rPr>
      </w:pPr>
      <w:r w:rsidRPr="00B9614B">
        <w:rPr>
          <w:lang w:val="en-GB"/>
        </w:rPr>
        <w:lastRenderedPageBreak/>
        <w:t xml:space="preserve">EFSPI felt that </w:t>
      </w:r>
      <w:r w:rsidR="005D01FD" w:rsidRPr="00B9614B">
        <w:rPr>
          <w:lang w:val="en-GB"/>
        </w:rPr>
        <w:t xml:space="preserve">the </w:t>
      </w:r>
      <w:r w:rsidR="00463253" w:rsidRPr="00B9614B">
        <w:rPr>
          <w:lang w:val="en-GB"/>
        </w:rPr>
        <w:t xml:space="preserve">AI </w:t>
      </w:r>
      <w:r w:rsidR="005D01FD" w:rsidRPr="00B9614B">
        <w:rPr>
          <w:lang w:val="en-GB"/>
        </w:rPr>
        <w:t>tools available are</w:t>
      </w:r>
      <w:r w:rsidR="00463253" w:rsidRPr="00B9614B">
        <w:rPr>
          <w:lang w:val="en-GB"/>
        </w:rPr>
        <w:t xml:space="preserve"> still at a very early stage, but likely to see wider use </w:t>
      </w:r>
      <w:r w:rsidR="0017596F">
        <w:rPr>
          <w:lang w:val="en-GB"/>
        </w:rPr>
        <w:t xml:space="preserve">in the very near future </w:t>
      </w:r>
      <w:r w:rsidR="00463253" w:rsidRPr="00B9614B">
        <w:rPr>
          <w:lang w:val="en-GB"/>
        </w:rPr>
        <w:t xml:space="preserve">and this will obviously bring concerns with validation/interpretation etc and likely require </w:t>
      </w:r>
      <w:r w:rsidR="0017596F">
        <w:rPr>
          <w:lang w:val="en-GB"/>
        </w:rPr>
        <w:t xml:space="preserve">the involvement of a wider group of </w:t>
      </w:r>
      <w:r w:rsidR="00463253" w:rsidRPr="00B9614B">
        <w:rPr>
          <w:lang w:val="en-GB"/>
        </w:rPr>
        <w:t>individuals with specific skill sets</w:t>
      </w:r>
      <w:r w:rsidR="0017596F">
        <w:rPr>
          <w:lang w:val="en-GB"/>
        </w:rPr>
        <w:t xml:space="preserve"> outside of statistics</w:t>
      </w:r>
      <w:r w:rsidR="00463253" w:rsidRPr="00B9614B">
        <w:rPr>
          <w:lang w:val="en-GB"/>
        </w:rPr>
        <w:t xml:space="preserve">. </w:t>
      </w:r>
      <w:r w:rsidR="0017596F">
        <w:rPr>
          <w:lang w:val="en-GB"/>
        </w:rPr>
        <w:t>There may</w:t>
      </w:r>
      <w:r w:rsidR="00463253" w:rsidRPr="00B9614B">
        <w:rPr>
          <w:lang w:val="en-GB"/>
        </w:rPr>
        <w:t xml:space="preserve"> be applications in analysis of large data </w:t>
      </w:r>
      <w:proofErr w:type="gramStart"/>
      <w:r w:rsidR="00463253" w:rsidRPr="00B9614B">
        <w:rPr>
          <w:lang w:val="en-GB"/>
        </w:rPr>
        <w:t>e.g.</w:t>
      </w:r>
      <w:proofErr w:type="gramEnd"/>
      <w:r w:rsidR="00463253" w:rsidRPr="00B9614B">
        <w:rPr>
          <w:lang w:val="en-GB"/>
        </w:rPr>
        <w:t xml:space="preserve"> imaging to develop surrogates</w:t>
      </w:r>
      <w:r w:rsidR="0017596F">
        <w:rPr>
          <w:lang w:val="en-GB"/>
        </w:rPr>
        <w:t>, but currently</w:t>
      </w:r>
      <w:r w:rsidR="00463253" w:rsidRPr="00B9614B">
        <w:rPr>
          <w:lang w:val="en-GB"/>
        </w:rPr>
        <w:t xml:space="preserve"> it feels like we are </w:t>
      </w:r>
      <w:r w:rsidR="00250F57" w:rsidRPr="00B9614B">
        <w:rPr>
          <w:lang w:val="en-GB"/>
        </w:rPr>
        <w:t xml:space="preserve">mainly </w:t>
      </w:r>
      <w:r w:rsidR="00463253" w:rsidRPr="00B9614B">
        <w:rPr>
          <w:lang w:val="en-GB"/>
        </w:rPr>
        <w:t xml:space="preserve">using AI </w:t>
      </w:r>
      <w:r w:rsidR="0017596F">
        <w:rPr>
          <w:lang w:val="en-GB"/>
        </w:rPr>
        <w:t xml:space="preserve">approaches </w:t>
      </w:r>
      <w:r w:rsidR="00463253" w:rsidRPr="00B9614B">
        <w:rPr>
          <w:lang w:val="en-GB"/>
        </w:rPr>
        <w:t xml:space="preserve">to confirm </w:t>
      </w:r>
      <w:r w:rsidR="0017596F">
        <w:rPr>
          <w:lang w:val="en-GB"/>
        </w:rPr>
        <w:t xml:space="preserve">findings which </w:t>
      </w:r>
      <w:r w:rsidR="00250F57" w:rsidRPr="00B9614B">
        <w:rPr>
          <w:lang w:val="en-GB"/>
        </w:rPr>
        <w:t xml:space="preserve">we </w:t>
      </w:r>
      <w:r w:rsidR="0017596F">
        <w:rPr>
          <w:lang w:val="en-GB"/>
        </w:rPr>
        <w:t xml:space="preserve">are </w:t>
      </w:r>
      <w:r w:rsidR="00250F57" w:rsidRPr="00B9614B">
        <w:rPr>
          <w:lang w:val="en-GB"/>
        </w:rPr>
        <w:t xml:space="preserve">already </w:t>
      </w:r>
      <w:r w:rsidR="0017596F">
        <w:rPr>
          <w:lang w:val="en-GB"/>
        </w:rPr>
        <w:t>aware of</w:t>
      </w:r>
      <w:r w:rsidR="00250F57" w:rsidRPr="00B9614B">
        <w:rPr>
          <w:lang w:val="en-GB"/>
        </w:rPr>
        <w:t>.</w:t>
      </w:r>
    </w:p>
    <w:p w14:paraId="5E1DEE09" w14:textId="4F2A7E9A" w:rsidR="00250F57" w:rsidRPr="00B9614B" w:rsidRDefault="00532647" w:rsidP="007D406D">
      <w:pPr>
        <w:rPr>
          <w:lang w:val="en-GB"/>
        </w:rPr>
      </w:pPr>
      <w:r w:rsidRPr="00B9614B">
        <w:rPr>
          <w:lang w:val="en-GB"/>
        </w:rPr>
        <w:t>EFSPI</w:t>
      </w:r>
      <w:r w:rsidR="0017596F">
        <w:rPr>
          <w:lang w:val="en-GB"/>
        </w:rPr>
        <w:t xml:space="preserve"> </w:t>
      </w:r>
      <w:r w:rsidRPr="00B9614B">
        <w:rPr>
          <w:lang w:val="en-GB"/>
        </w:rPr>
        <w:t>summari</w:t>
      </w:r>
      <w:r w:rsidR="0017596F">
        <w:rPr>
          <w:lang w:val="en-GB"/>
        </w:rPr>
        <w:t>s</w:t>
      </w:r>
      <w:r w:rsidRPr="00B9614B">
        <w:rPr>
          <w:lang w:val="en-GB"/>
        </w:rPr>
        <w:t xml:space="preserve">ed that </w:t>
      </w:r>
      <w:r w:rsidR="00463253" w:rsidRPr="00B9614B">
        <w:rPr>
          <w:lang w:val="en-GB"/>
        </w:rPr>
        <w:t xml:space="preserve">Bayesian approaches are used extensively during trial design and often </w:t>
      </w:r>
      <w:r w:rsidR="00224A6F">
        <w:rPr>
          <w:lang w:val="en-GB"/>
        </w:rPr>
        <w:t>applied in</w:t>
      </w:r>
      <w:r w:rsidR="00463253" w:rsidRPr="00B9614B">
        <w:rPr>
          <w:lang w:val="en-GB"/>
        </w:rPr>
        <w:t xml:space="preserve"> </w:t>
      </w:r>
      <w:r w:rsidR="00B9614B" w:rsidRPr="00B9614B">
        <w:rPr>
          <w:lang w:val="en-GB"/>
        </w:rPr>
        <w:t>early-stage</w:t>
      </w:r>
      <w:r w:rsidR="00463253" w:rsidRPr="00B9614B">
        <w:rPr>
          <w:lang w:val="en-GB"/>
        </w:rPr>
        <w:t xml:space="preserve"> decision making.  </w:t>
      </w:r>
      <w:r w:rsidR="00224A6F">
        <w:rPr>
          <w:lang w:val="en-GB"/>
        </w:rPr>
        <w:t>Their use in p</w:t>
      </w:r>
      <w:r w:rsidRPr="00B9614B">
        <w:rPr>
          <w:lang w:val="en-GB"/>
        </w:rPr>
        <w:t>a</w:t>
      </w:r>
      <w:r w:rsidR="00463253" w:rsidRPr="00B9614B">
        <w:rPr>
          <w:lang w:val="en-GB"/>
        </w:rPr>
        <w:t xml:space="preserve">ediatric extrapolation </w:t>
      </w:r>
      <w:r w:rsidR="00224A6F">
        <w:rPr>
          <w:lang w:val="en-GB"/>
        </w:rPr>
        <w:t xml:space="preserve">analyses </w:t>
      </w:r>
      <w:r w:rsidR="00463253" w:rsidRPr="00B9614B">
        <w:rPr>
          <w:lang w:val="en-GB"/>
        </w:rPr>
        <w:t xml:space="preserve">is </w:t>
      </w:r>
      <w:r w:rsidR="00224A6F">
        <w:rPr>
          <w:lang w:val="en-GB"/>
        </w:rPr>
        <w:t xml:space="preserve">also another </w:t>
      </w:r>
      <w:r w:rsidR="00224A6F" w:rsidRPr="00B9614B">
        <w:rPr>
          <w:lang w:val="en-GB"/>
        </w:rPr>
        <w:t>example</w:t>
      </w:r>
      <w:r w:rsidR="00224A6F">
        <w:rPr>
          <w:lang w:val="en-GB"/>
        </w:rPr>
        <w:t xml:space="preserve"> of Bayesian approaches</w:t>
      </w:r>
      <w:r w:rsidR="00463253" w:rsidRPr="00B9614B">
        <w:rPr>
          <w:lang w:val="en-GB"/>
        </w:rPr>
        <w:t xml:space="preserve">.  </w:t>
      </w:r>
      <w:r w:rsidR="00224A6F">
        <w:rPr>
          <w:lang w:val="en-GB"/>
        </w:rPr>
        <w:t xml:space="preserve">The use of </w:t>
      </w:r>
      <w:r w:rsidR="00463253" w:rsidRPr="00B9614B">
        <w:rPr>
          <w:lang w:val="en-GB"/>
        </w:rPr>
        <w:t>Bayesian borrowing in confirmatory trials</w:t>
      </w:r>
      <w:r w:rsidR="00224A6F">
        <w:rPr>
          <w:lang w:val="en-GB"/>
        </w:rPr>
        <w:t xml:space="preserve"> is also proposed at the design stage and during Scientific Advice</w:t>
      </w:r>
      <w:r w:rsidR="00463253" w:rsidRPr="00B9614B">
        <w:rPr>
          <w:lang w:val="en-GB"/>
        </w:rPr>
        <w:t xml:space="preserve">, but </w:t>
      </w:r>
      <w:r w:rsidR="00224A6F">
        <w:rPr>
          <w:lang w:val="en-GB"/>
        </w:rPr>
        <w:t>it remains</w:t>
      </w:r>
      <w:r w:rsidR="00463253" w:rsidRPr="00B9614B">
        <w:rPr>
          <w:lang w:val="en-GB"/>
        </w:rPr>
        <w:t xml:space="preserve"> a challeng</w:t>
      </w:r>
      <w:r w:rsidR="00224A6F">
        <w:rPr>
          <w:lang w:val="en-GB"/>
        </w:rPr>
        <w:t>ing area</w:t>
      </w:r>
      <w:r w:rsidR="00463253" w:rsidRPr="00B9614B">
        <w:rPr>
          <w:lang w:val="en-GB"/>
        </w:rPr>
        <w:t xml:space="preserve"> from </w:t>
      </w:r>
      <w:r w:rsidR="00224A6F">
        <w:rPr>
          <w:lang w:val="en-GB"/>
        </w:rPr>
        <w:t xml:space="preserve">the perspective of </w:t>
      </w:r>
      <w:r w:rsidR="00463253" w:rsidRPr="00B9614B">
        <w:rPr>
          <w:lang w:val="en-GB"/>
        </w:rPr>
        <w:t xml:space="preserve">regulatory acceptability.  </w:t>
      </w:r>
      <w:r w:rsidRPr="00B9614B">
        <w:rPr>
          <w:lang w:val="en-GB"/>
        </w:rPr>
        <w:t xml:space="preserve">The MHRA </w:t>
      </w:r>
      <w:r w:rsidR="00224A6F">
        <w:rPr>
          <w:lang w:val="en-GB"/>
        </w:rPr>
        <w:t xml:space="preserve">team </w:t>
      </w:r>
      <w:r w:rsidRPr="00B9614B">
        <w:rPr>
          <w:lang w:val="en-GB"/>
        </w:rPr>
        <w:t>stressed that it’s i</w:t>
      </w:r>
      <w:r w:rsidR="00463253" w:rsidRPr="00B9614B">
        <w:rPr>
          <w:lang w:val="en-GB"/>
        </w:rPr>
        <w:t>mportant that the weight of the external data does not overwhelm the data collected in the trial</w:t>
      </w:r>
      <w:r w:rsidR="00EE6AE5">
        <w:rPr>
          <w:lang w:val="en-GB"/>
        </w:rPr>
        <w:t xml:space="preserve">, but they are open for applications </w:t>
      </w:r>
      <w:proofErr w:type="gramStart"/>
      <w:r w:rsidR="00EE6AE5">
        <w:rPr>
          <w:lang w:val="en-GB"/>
        </w:rPr>
        <w:t>e.g.</w:t>
      </w:r>
      <w:proofErr w:type="gramEnd"/>
      <w:r w:rsidR="00EE6AE5">
        <w:rPr>
          <w:lang w:val="en-GB"/>
        </w:rPr>
        <w:t xml:space="preserve"> in the setting of rare diseases</w:t>
      </w:r>
      <w:r w:rsidR="00463253" w:rsidRPr="00B9614B">
        <w:rPr>
          <w:lang w:val="en-GB"/>
        </w:rPr>
        <w:t>.</w:t>
      </w:r>
      <w:r w:rsidR="00AB194B">
        <w:rPr>
          <w:lang w:val="en-GB"/>
        </w:rPr>
        <w:t xml:space="preserve"> They will also want to see how the data of the new trial looks on its own.</w:t>
      </w:r>
    </w:p>
    <w:sectPr w:rsidR="00250F57" w:rsidRPr="00B9614B" w:rsidSect="008B0D20">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248"/>
    <w:multiLevelType w:val="hybridMultilevel"/>
    <w:tmpl w:val="698A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57CB1"/>
    <w:multiLevelType w:val="hybridMultilevel"/>
    <w:tmpl w:val="E7566D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C0F1105"/>
    <w:multiLevelType w:val="hybridMultilevel"/>
    <w:tmpl w:val="3BAE03A6"/>
    <w:lvl w:ilvl="0" w:tplc="29608C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FA7490"/>
    <w:multiLevelType w:val="hybridMultilevel"/>
    <w:tmpl w:val="1F88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40231"/>
    <w:multiLevelType w:val="hybridMultilevel"/>
    <w:tmpl w:val="99A0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7002B"/>
    <w:multiLevelType w:val="hybridMultilevel"/>
    <w:tmpl w:val="B518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27C97"/>
    <w:multiLevelType w:val="hybridMultilevel"/>
    <w:tmpl w:val="21A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00444"/>
    <w:multiLevelType w:val="hybridMultilevel"/>
    <w:tmpl w:val="7BE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45C2E"/>
    <w:multiLevelType w:val="hybridMultilevel"/>
    <w:tmpl w:val="43B2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C0387"/>
    <w:multiLevelType w:val="hybridMultilevel"/>
    <w:tmpl w:val="1DF0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125426">
    <w:abstractNumId w:val="8"/>
  </w:num>
  <w:num w:numId="2" w16cid:durableId="1301110521">
    <w:abstractNumId w:val="1"/>
  </w:num>
  <w:num w:numId="3" w16cid:durableId="100342204">
    <w:abstractNumId w:val="9"/>
  </w:num>
  <w:num w:numId="4" w16cid:durableId="1074358464">
    <w:abstractNumId w:val="0"/>
  </w:num>
  <w:num w:numId="5" w16cid:durableId="391973811">
    <w:abstractNumId w:val="5"/>
  </w:num>
  <w:num w:numId="6" w16cid:durableId="278925382">
    <w:abstractNumId w:val="6"/>
  </w:num>
  <w:num w:numId="7" w16cid:durableId="1687900249">
    <w:abstractNumId w:val="4"/>
  </w:num>
  <w:num w:numId="8" w16cid:durableId="425617584">
    <w:abstractNumId w:val="7"/>
  </w:num>
  <w:num w:numId="9" w16cid:durableId="1529490464">
    <w:abstractNumId w:val="2"/>
  </w:num>
  <w:num w:numId="10" w16cid:durableId="90123304">
    <w:abstractNumId w:val="3"/>
  </w:num>
  <w:num w:numId="11" w16cid:durableId="166967696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C8"/>
    <w:rsid w:val="00002130"/>
    <w:rsid w:val="00002168"/>
    <w:rsid w:val="00011B18"/>
    <w:rsid w:val="00021DEB"/>
    <w:rsid w:val="00027166"/>
    <w:rsid w:val="000313CD"/>
    <w:rsid w:val="00031429"/>
    <w:rsid w:val="00033B24"/>
    <w:rsid w:val="00034C8A"/>
    <w:rsid w:val="00035CDB"/>
    <w:rsid w:val="0005259C"/>
    <w:rsid w:val="00057B29"/>
    <w:rsid w:val="00063947"/>
    <w:rsid w:val="00066BBC"/>
    <w:rsid w:val="00066EB9"/>
    <w:rsid w:val="00076EFE"/>
    <w:rsid w:val="00092697"/>
    <w:rsid w:val="000B0165"/>
    <w:rsid w:val="000D1866"/>
    <w:rsid w:val="000D22F8"/>
    <w:rsid w:val="000D60F6"/>
    <w:rsid w:val="000D7B47"/>
    <w:rsid w:val="000E42DF"/>
    <w:rsid w:val="000F7B1E"/>
    <w:rsid w:val="00120234"/>
    <w:rsid w:val="00123C7D"/>
    <w:rsid w:val="00125DDB"/>
    <w:rsid w:val="0013369C"/>
    <w:rsid w:val="001501BD"/>
    <w:rsid w:val="0015780D"/>
    <w:rsid w:val="001644EA"/>
    <w:rsid w:val="00166B4E"/>
    <w:rsid w:val="0017064F"/>
    <w:rsid w:val="00171B1E"/>
    <w:rsid w:val="0017596F"/>
    <w:rsid w:val="00186693"/>
    <w:rsid w:val="001A05FC"/>
    <w:rsid w:val="001A3704"/>
    <w:rsid w:val="001A6AC8"/>
    <w:rsid w:val="001A6B0A"/>
    <w:rsid w:val="001B1687"/>
    <w:rsid w:val="001B297A"/>
    <w:rsid w:val="001C0244"/>
    <w:rsid w:val="001C1CA2"/>
    <w:rsid w:val="001D0BC2"/>
    <w:rsid w:val="001D1C20"/>
    <w:rsid w:val="001D244D"/>
    <w:rsid w:val="001D3A8E"/>
    <w:rsid w:val="001D6F59"/>
    <w:rsid w:val="001D7BA2"/>
    <w:rsid w:val="001D7BA6"/>
    <w:rsid w:val="001E58BD"/>
    <w:rsid w:val="001F7C17"/>
    <w:rsid w:val="00200A38"/>
    <w:rsid w:val="00205D28"/>
    <w:rsid w:val="0021266F"/>
    <w:rsid w:val="00216B57"/>
    <w:rsid w:val="00217E80"/>
    <w:rsid w:val="00224A6F"/>
    <w:rsid w:val="00233FB3"/>
    <w:rsid w:val="00235A11"/>
    <w:rsid w:val="00237209"/>
    <w:rsid w:val="00237922"/>
    <w:rsid w:val="002423E6"/>
    <w:rsid w:val="00250139"/>
    <w:rsid w:val="00250F57"/>
    <w:rsid w:val="0025174D"/>
    <w:rsid w:val="002600F9"/>
    <w:rsid w:val="00266F52"/>
    <w:rsid w:val="002714A2"/>
    <w:rsid w:val="002730F9"/>
    <w:rsid w:val="00276A9A"/>
    <w:rsid w:val="00280582"/>
    <w:rsid w:val="00291864"/>
    <w:rsid w:val="00295D85"/>
    <w:rsid w:val="002A249E"/>
    <w:rsid w:val="002A43E8"/>
    <w:rsid w:val="002A7E16"/>
    <w:rsid w:val="002B1015"/>
    <w:rsid w:val="002D3C07"/>
    <w:rsid w:val="002E0D0B"/>
    <w:rsid w:val="00300037"/>
    <w:rsid w:val="00304D3B"/>
    <w:rsid w:val="00307CF8"/>
    <w:rsid w:val="00311354"/>
    <w:rsid w:val="00312253"/>
    <w:rsid w:val="003259C4"/>
    <w:rsid w:val="003368E0"/>
    <w:rsid w:val="003429D4"/>
    <w:rsid w:val="00344D2D"/>
    <w:rsid w:val="003459D1"/>
    <w:rsid w:val="00354003"/>
    <w:rsid w:val="00357884"/>
    <w:rsid w:val="0039242C"/>
    <w:rsid w:val="003C1759"/>
    <w:rsid w:val="003C4584"/>
    <w:rsid w:val="003D3FB0"/>
    <w:rsid w:val="003D7DA4"/>
    <w:rsid w:val="003E42DA"/>
    <w:rsid w:val="003E4B6E"/>
    <w:rsid w:val="003E5AA2"/>
    <w:rsid w:val="003E7EB5"/>
    <w:rsid w:val="003F3A5C"/>
    <w:rsid w:val="0041224E"/>
    <w:rsid w:val="004171D7"/>
    <w:rsid w:val="0042713A"/>
    <w:rsid w:val="00435071"/>
    <w:rsid w:val="00463253"/>
    <w:rsid w:val="0046684F"/>
    <w:rsid w:val="004938EA"/>
    <w:rsid w:val="00493E0D"/>
    <w:rsid w:val="004B01CE"/>
    <w:rsid w:val="004B4DE8"/>
    <w:rsid w:val="004B6B21"/>
    <w:rsid w:val="004B73AB"/>
    <w:rsid w:val="004C028E"/>
    <w:rsid w:val="004C10E0"/>
    <w:rsid w:val="004D2177"/>
    <w:rsid w:val="004D344F"/>
    <w:rsid w:val="004F2D9D"/>
    <w:rsid w:val="004F3E3C"/>
    <w:rsid w:val="004F6537"/>
    <w:rsid w:val="004F69F5"/>
    <w:rsid w:val="00516B59"/>
    <w:rsid w:val="00522800"/>
    <w:rsid w:val="00526317"/>
    <w:rsid w:val="00532647"/>
    <w:rsid w:val="0054063A"/>
    <w:rsid w:val="00542605"/>
    <w:rsid w:val="00545725"/>
    <w:rsid w:val="00547525"/>
    <w:rsid w:val="0055303E"/>
    <w:rsid w:val="0058367E"/>
    <w:rsid w:val="005903F7"/>
    <w:rsid w:val="00595330"/>
    <w:rsid w:val="005A173C"/>
    <w:rsid w:val="005A5ECD"/>
    <w:rsid w:val="005C4F9C"/>
    <w:rsid w:val="005D01FD"/>
    <w:rsid w:val="005E7505"/>
    <w:rsid w:val="005F3A00"/>
    <w:rsid w:val="00611BA2"/>
    <w:rsid w:val="006121FD"/>
    <w:rsid w:val="00617C78"/>
    <w:rsid w:val="00624F1B"/>
    <w:rsid w:val="0063433D"/>
    <w:rsid w:val="0064193D"/>
    <w:rsid w:val="0064701B"/>
    <w:rsid w:val="0065672D"/>
    <w:rsid w:val="00684507"/>
    <w:rsid w:val="0069205E"/>
    <w:rsid w:val="006B7D62"/>
    <w:rsid w:val="006C3671"/>
    <w:rsid w:val="006C6D64"/>
    <w:rsid w:val="006D02AC"/>
    <w:rsid w:val="006D3F34"/>
    <w:rsid w:val="006E4AAC"/>
    <w:rsid w:val="006F0439"/>
    <w:rsid w:val="00700873"/>
    <w:rsid w:val="00703385"/>
    <w:rsid w:val="00704562"/>
    <w:rsid w:val="00706C73"/>
    <w:rsid w:val="00714697"/>
    <w:rsid w:val="007202D9"/>
    <w:rsid w:val="0073725B"/>
    <w:rsid w:val="007561AA"/>
    <w:rsid w:val="00757E75"/>
    <w:rsid w:val="00763D97"/>
    <w:rsid w:val="0077161E"/>
    <w:rsid w:val="00773A2A"/>
    <w:rsid w:val="00775054"/>
    <w:rsid w:val="00792D7E"/>
    <w:rsid w:val="00797C40"/>
    <w:rsid w:val="007A0155"/>
    <w:rsid w:val="007B3C56"/>
    <w:rsid w:val="007C33F0"/>
    <w:rsid w:val="007C660B"/>
    <w:rsid w:val="007D406D"/>
    <w:rsid w:val="007D481D"/>
    <w:rsid w:val="00817F64"/>
    <w:rsid w:val="00832E27"/>
    <w:rsid w:val="00834115"/>
    <w:rsid w:val="00873E84"/>
    <w:rsid w:val="008806B7"/>
    <w:rsid w:val="008943F2"/>
    <w:rsid w:val="00894525"/>
    <w:rsid w:val="008A7F48"/>
    <w:rsid w:val="008B0D20"/>
    <w:rsid w:val="008D6834"/>
    <w:rsid w:val="008F246B"/>
    <w:rsid w:val="008F3A48"/>
    <w:rsid w:val="00904CD7"/>
    <w:rsid w:val="00927C4A"/>
    <w:rsid w:val="00935B10"/>
    <w:rsid w:val="00937F64"/>
    <w:rsid w:val="00950E86"/>
    <w:rsid w:val="00953128"/>
    <w:rsid w:val="00956BE7"/>
    <w:rsid w:val="00963F74"/>
    <w:rsid w:val="00964458"/>
    <w:rsid w:val="009700C2"/>
    <w:rsid w:val="00973CCC"/>
    <w:rsid w:val="00991020"/>
    <w:rsid w:val="00991AE9"/>
    <w:rsid w:val="00991FD9"/>
    <w:rsid w:val="00992BAD"/>
    <w:rsid w:val="009A6F37"/>
    <w:rsid w:val="009A7BF1"/>
    <w:rsid w:val="009B38EA"/>
    <w:rsid w:val="009D1EB4"/>
    <w:rsid w:val="009D4ACB"/>
    <w:rsid w:val="009D6974"/>
    <w:rsid w:val="009E7570"/>
    <w:rsid w:val="009F2379"/>
    <w:rsid w:val="009F2596"/>
    <w:rsid w:val="00A02766"/>
    <w:rsid w:val="00A12839"/>
    <w:rsid w:val="00A20947"/>
    <w:rsid w:val="00A22174"/>
    <w:rsid w:val="00A2552A"/>
    <w:rsid w:val="00A32890"/>
    <w:rsid w:val="00A403F8"/>
    <w:rsid w:val="00A42C50"/>
    <w:rsid w:val="00A47D95"/>
    <w:rsid w:val="00A57B93"/>
    <w:rsid w:val="00A60D65"/>
    <w:rsid w:val="00A6435E"/>
    <w:rsid w:val="00A7074D"/>
    <w:rsid w:val="00A73D7F"/>
    <w:rsid w:val="00A92B0F"/>
    <w:rsid w:val="00AB194B"/>
    <w:rsid w:val="00AB57D3"/>
    <w:rsid w:val="00AC4A38"/>
    <w:rsid w:val="00AD4D0E"/>
    <w:rsid w:val="00AF6586"/>
    <w:rsid w:val="00AF7BC1"/>
    <w:rsid w:val="00B06B59"/>
    <w:rsid w:val="00B107A7"/>
    <w:rsid w:val="00B133C8"/>
    <w:rsid w:val="00B13514"/>
    <w:rsid w:val="00B24663"/>
    <w:rsid w:val="00B30759"/>
    <w:rsid w:val="00B34983"/>
    <w:rsid w:val="00B414CA"/>
    <w:rsid w:val="00B42D64"/>
    <w:rsid w:val="00B51C4F"/>
    <w:rsid w:val="00B544CF"/>
    <w:rsid w:val="00B756FA"/>
    <w:rsid w:val="00B760AF"/>
    <w:rsid w:val="00B77DBB"/>
    <w:rsid w:val="00B83EEE"/>
    <w:rsid w:val="00B87DB0"/>
    <w:rsid w:val="00B91D02"/>
    <w:rsid w:val="00B92361"/>
    <w:rsid w:val="00B9614B"/>
    <w:rsid w:val="00BA5EA7"/>
    <w:rsid w:val="00BA785D"/>
    <w:rsid w:val="00BB3F95"/>
    <w:rsid w:val="00BC1D06"/>
    <w:rsid w:val="00BD2E7A"/>
    <w:rsid w:val="00BD4636"/>
    <w:rsid w:val="00BD5549"/>
    <w:rsid w:val="00BD5F29"/>
    <w:rsid w:val="00BE00F9"/>
    <w:rsid w:val="00C0011C"/>
    <w:rsid w:val="00C07C38"/>
    <w:rsid w:val="00C1209A"/>
    <w:rsid w:val="00C13268"/>
    <w:rsid w:val="00C166C8"/>
    <w:rsid w:val="00C25AF4"/>
    <w:rsid w:val="00C35583"/>
    <w:rsid w:val="00C4535A"/>
    <w:rsid w:val="00C54DD6"/>
    <w:rsid w:val="00C6244A"/>
    <w:rsid w:val="00C702A3"/>
    <w:rsid w:val="00C72F41"/>
    <w:rsid w:val="00C74CF5"/>
    <w:rsid w:val="00C75392"/>
    <w:rsid w:val="00C86A72"/>
    <w:rsid w:val="00C87385"/>
    <w:rsid w:val="00C91602"/>
    <w:rsid w:val="00C919B1"/>
    <w:rsid w:val="00C9539F"/>
    <w:rsid w:val="00C97144"/>
    <w:rsid w:val="00CA0D2C"/>
    <w:rsid w:val="00CA259A"/>
    <w:rsid w:val="00CA71E1"/>
    <w:rsid w:val="00CB1D3F"/>
    <w:rsid w:val="00CC0B02"/>
    <w:rsid w:val="00CC5E3E"/>
    <w:rsid w:val="00CC60BC"/>
    <w:rsid w:val="00CE7D81"/>
    <w:rsid w:val="00CF76E9"/>
    <w:rsid w:val="00D02482"/>
    <w:rsid w:val="00D0422F"/>
    <w:rsid w:val="00D07394"/>
    <w:rsid w:val="00D246CE"/>
    <w:rsid w:val="00D2475E"/>
    <w:rsid w:val="00D30A37"/>
    <w:rsid w:val="00D34E0A"/>
    <w:rsid w:val="00D36B86"/>
    <w:rsid w:val="00D409D3"/>
    <w:rsid w:val="00D43070"/>
    <w:rsid w:val="00D55B2D"/>
    <w:rsid w:val="00D652BA"/>
    <w:rsid w:val="00D8069F"/>
    <w:rsid w:val="00D812EE"/>
    <w:rsid w:val="00DA37F1"/>
    <w:rsid w:val="00DA49BF"/>
    <w:rsid w:val="00DA4C31"/>
    <w:rsid w:val="00DB33C5"/>
    <w:rsid w:val="00DC2860"/>
    <w:rsid w:val="00DC5D74"/>
    <w:rsid w:val="00DD2501"/>
    <w:rsid w:val="00DE0116"/>
    <w:rsid w:val="00DF0E33"/>
    <w:rsid w:val="00E01C29"/>
    <w:rsid w:val="00E13F98"/>
    <w:rsid w:val="00E211C0"/>
    <w:rsid w:val="00E42140"/>
    <w:rsid w:val="00E44A49"/>
    <w:rsid w:val="00E7153D"/>
    <w:rsid w:val="00E71671"/>
    <w:rsid w:val="00E87AED"/>
    <w:rsid w:val="00E93997"/>
    <w:rsid w:val="00E95067"/>
    <w:rsid w:val="00E9766F"/>
    <w:rsid w:val="00EA12A9"/>
    <w:rsid w:val="00EA52FF"/>
    <w:rsid w:val="00EC5054"/>
    <w:rsid w:val="00ED0B1F"/>
    <w:rsid w:val="00EE6AE5"/>
    <w:rsid w:val="00F16881"/>
    <w:rsid w:val="00F322FB"/>
    <w:rsid w:val="00F6228C"/>
    <w:rsid w:val="00F844FB"/>
    <w:rsid w:val="00F85A64"/>
    <w:rsid w:val="00F92357"/>
    <w:rsid w:val="00F946DD"/>
    <w:rsid w:val="00FC043A"/>
    <w:rsid w:val="00FC4504"/>
    <w:rsid w:val="00FE0BF3"/>
    <w:rsid w:val="00FE0F84"/>
    <w:rsid w:val="00FE1B71"/>
    <w:rsid w:val="00FE2D90"/>
    <w:rsid w:val="00FE336A"/>
    <w:rsid w:val="00FE42B0"/>
    <w:rsid w:val="00FF5138"/>
    <w:rsid w:val="0585BAE2"/>
    <w:rsid w:val="0684FE63"/>
    <w:rsid w:val="0847ED50"/>
    <w:rsid w:val="09F3004A"/>
    <w:rsid w:val="0B748F7B"/>
    <w:rsid w:val="0D6CC044"/>
    <w:rsid w:val="11652CD7"/>
    <w:rsid w:val="15EEF7C4"/>
    <w:rsid w:val="19B3BB9C"/>
    <w:rsid w:val="1AF7F1E0"/>
    <w:rsid w:val="1B4F8BFD"/>
    <w:rsid w:val="1BB000EB"/>
    <w:rsid w:val="1BE98CC0"/>
    <w:rsid w:val="1D0484BB"/>
    <w:rsid w:val="1E872CBF"/>
    <w:rsid w:val="2084180F"/>
    <w:rsid w:val="20AA8D1E"/>
    <w:rsid w:val="21BECD81"/>
    <w:rsid w:val="2573F17B"/>
    <w:rsid w:val="2CEE940E"/>
    <w:rsid w:val="3218B94A"/>
    <w:rsid w:val="34003F30"/>
    <w:rsid w:val="3966C0AA"/>
    <w:rsid w:val="3C566E27"/>
    <w:rsid w:val="3DF23E88"/>
    <w:rsid w:val="3E13495F"/>
    <w:rsid w:val="3FD23C8A"/>
    <w:rsid w:val="4240ABEA"/>
    <w:rsid w:val="4AD8AF16"/>
    <w:rsid w:val="4B2D1A74"/>
    <w:rsid w:val="4B5A7C9D"/>
    <w:rsid w:val="4C796C36"/>
    <w:rsid w:val="4E104FD8"/>
    <w:rsid w:val="4E64BB36"/>
    <w:rsid w:val="4F5A4B8F"/>
    <w:rsid w:val="500A1208"/>
    <w:rsid w:val="52C047A5"/>
    <w:rsid w:val="54293B79"/>
    <w:rsid w:val="547F915C"/>
    <w:rsid w:val="5766C457"/>
    <w:rsid w:val="588F32D4"/>
    <w:rsid w:val="5C2E08DB"/>
    <w:rsid w:val="5EB02EAF"/>
    <w:rsid w:val="61A1DC63"/>
    <w:rsid w:val="62F11083"/>
    <w:rsid w:val="65C4BB1A"/>
    <w:rsid w:val="6B3EC3DE"/>
    <w:rsid w:val="6EAF4AED"/>
    <w:rsid w:val="7365AD75"/>
    <w:rsid w:val="736DD50C"/>
    <w:rsid w:val="73D56D58"/>
    <w:rsid w:val="76102E93"/>
    <w:rsid w:val="79082D8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6601"/>
  <w15:docId w15:val="{7312C0C1-C6C4-4D15-9DEE-F91FC007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00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35A"/>
    <w:pPr>
      <w:ind w:left="720"/>
      <w:contextualSpacing/>
    </w:pPr>
  </w:style>
  <w:style w:type="paragraph" w:styleId="BalloonText">
    <w:name w:val="Balloon Text"/>
    <w:basedOn w:val="Normal"/>
    <w:link w:val="BalloonTextChar"/>
    <w:uiPriority w:val="99"/>
    <w:semiHidden/>
    <w:unhideWhenUsed/>
    <w:rsid w:val="00545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25"/>
    <w:rPr>
      <w:rFonts w:ascii="Segoe UI" w:hAnsi="Segoe UI" w:cs="Segoe UI"/>
      <w:sz w:val="18"/>
      <w:szCs w:val="18"/>
    </w:rPr>
  </w:style>
  <w:style w:type="character" w:styleId="Hyperlink">
    <w:name w:val="Hyperlink"/>
    <w:basedOn w:val="DefaultParagraphFont"/>
    <w:uiPriority w:val="99"/>
    <w:unhideWhenUsed/>
    <w:rsid w:val="00066BBC"/>
    <w:rPr>
      <w:color w:val="0000FF"/>
      <w:u w:val="single"/>
    </w:rPr>
  </w:style>
  <w:style w:type="character" w:customStyle="1" w:styleId="UnresolvedMention1">
    <w:name w:val="Unresolved Mention1"/>
    <w:basedOn w:val="DefaultParagraphFont"/>
    <w:uiPriority w:val="99"/>
    <w:semiHidden/>
    <w:unhideWhenUsed/>
    <w:rsid w:val="00757E75"/>
    <w:rPr>
      <w:color w:val="605E5C"/>
      <w:shd w:val="clear" w:color="auto" w:fill="E1DFDD"/>
    </w:rPr>
  </w:style>
  <w:style w:type="paragraph" w:styleId="NormalWeb">
    <w:name w:val="Normal (Web)"/>
    <w:basedOn w:val="Normal"/>
    <w:uiPriority w:val="99"/>
    <w:semiHidden/>
    <w:unhideWhenUsed/>
    <w:rsid w:val="000639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00F9"/>
    <w:rPr>
      <w:sz w:val="16"/>
      <w:szCs w:val="16"/>
    </w:rPr>
  </w:style>
  <w:style w:type="paragraph" w:styleId="CommentText">
    <w:name w:val="annotation text"/>
    <w:basedOn w:val="Normal"/>
    <w:link w:val="CommentTextChar"/>
    <w:uiPriority w:val="99"/>
    <w:unhideWhenUsed/>
    <w:rsid w:val="00BE00F9"/>
    <w:pPr>
      <w:spacing w:line="240" w:lineRule="auto"/>
    </w:pPr>
    <w:rPr>
      <w:sz w:val="20"/>
      <w:szCs w:val="20"/>
    </w:rPr>
  </w:style>
  <w:style w:type="character" w:customStyle="1" w:styleId="CommentTextChar">
    <w:name w:val="Comment Text Char"/>
    <w:basedOn w:val="DefaultParagraphFont"/>
    <w:link w:val="CommentText"/>
    <w:uiPriority w:val="99"/>
    <w:rsid w:val="00BE00F9"/>
    <w:rPr>
      <w:sz w:val="20"/>
      <w:szCs w:val="20"/>
    </w:rPr>
  </w:style>
  <w:style w:type="paragraph" w:styleId="CommentSubject">
    <w:name w:val="annotation subject"/>
    <w:basedOn w:val="CommentText"/>
    <w:next w:val="CommentText"/>
    <w:link w:val="CommentSubjectChar"/>
    <w:uiPriority w:val="99"/>
    <w:semiHidden/>
    <w:unhideWhenUsed/>
    <w:rsid w:val="00BE00F9"/>
    <w:rPr>
      <w:b/>
      <w:bCs/>
    </w:rPr>
  </w:style>
  <w:style w:type="character" w:customStyle="1" w:styleId="CommentSubjectChar">
    <w:name w:val="Comment Subject Char"/>
    <w:basedOn w:val="CommentTextChar"/>
    <w:link w:val="CommentSubject"/>
    <w:uiPriority w:val="99"/>
    <w:semiHidden/>
    <w:rsid w:val="00BE00F9"/>
    <w:rPr>
      <w:b/>
      <w:bCs/>
      <w:sz w:val="20"/>
      <w:szCs w:val="20"/>
    </w:rPr>
  </w:style>
  <w:style w:type="character" w:customStyle="1" w:styleId="Heading1Char">
    <w:name w:val="Heading 1 Char"/>
    <w:basedOn w:val="DefaultParagraphFont"/>
    <w:link w:val="Heading1"/>
    <w:uiPriority w:val="9"/>
    <w:rsid w:val="00BE00F9"/>
    <w:rPr>
      <w:rFonts w:ascii="Times New Roman" w:eastAsia="Times New Roman" w:hAnsi="Times New Roman" w:cs="Times New Roman"/>
      <w:b/>
      <w:bCs/>
      <w:kern w:val="36"/>
      <w:sz w:val="48"/>
      <w:szCs w:val="48"/>
    </w:rPr>
  </w:style>
  <w:style w:type="paragraph" w:styleId="Revision">
    <w:name w:val="Revision"/>
    <w:hidden/>
    <w:uiPriority w:val="99"/>
    <w:semiHidden/>
    <w:rsid w:val="00EA52FF"/>
    <w:pPr>
      <w:spacing w:after="0" w:line="240" w:lineRule="auto"/>
    </w:pPr>
  </w:style>
  <w:style w:type="character" w:styleId="UnresolvedMention">
    <w:name w:val="Unresolved Mention"/>
    <w:basedOn w:val="DefaultParagraphFont"/>
    <w:uiPriority w:val="99"/>
    <w:semiHidden/>
    <w:unhideWhenUsed/>
    <w:rsid w:val="009B3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8272">
      <w:bodyDiv w:val="1"/>
      <w:marLeft w:val="0"/>
      <w:marRight w:val="0"/>
      <w:marTop w:val="0"/>
      <w:marBottom w:val="0"/>
      <w:divBdr>
        <w:top w:val="none" w:sz="0" w:space="0" w:color="auto"/>
        <w:left w:val="none" w:sz="0" w:space="0" w:color="auto"/>
        <w:bottom w:val="none" w:sz="0" w:space="0" w:color="auto"/>
        <w:right w:val="none" w:sz="0" w:space="0" w:color="auto"/>
      </w:divBdr>
    </w:div>
    <w:div w:id="41103095">
      <w:bodyDiv w:val="1"/>
      <w:marLeft w:val="0"/>
      <w:marRight w:val="0"/>
      <w:marTop w:val="0"/>
      <w:marBottom w:val="0"/>
      <w:divBdr>
        <w:top w:val="none" w:sz="0" w:space="0" w:color="auto"/>
        <w:left w:val="none" w:sz="0" w:space="0" w:color="auto"/>
        <w:bottom w:val="none" w:sz="0" w:space="0" w:color="auto"/>
        <w:right w:val="none" w:sz="0" w:space="0" w:color="auto"/>
      </w:divBdr>
      <w:divsChild>
        <w:div w:id="1718821884">
          <w:marLeft w:val="547"/>
          <w:marRight w:val="0"/>
          <w:marTop w:val="96"/>
          <w:marBottom w:val="0"/>
          <w:divBdr>
            <w:top w:val="none" w:sz="0" w:space="0" w:color="auto"/>
            <w:left w:val="none" w:sz="0" w:space="0" w:color="auto"/>
            <w:bottom w:val="none" w:sz="0" w:space="0" w:color="auto"/>
            <w:right w:val="none" w:sz="0" w:space="0" w:color="auto"/>
          </w:divBdr>
        </w:div>
        <w:div w:id="897743866">
          <w:marLeft w:val="547"/>
          <w:marRight w:val="0"/>
          <w:marTop w:val="96"/>
          <w:marBottom w:val="0"/>
          <w:divBdr>
            <w:top w:val="none" w:sz="0" w:space="0" w:color="auto"/>
            <w:left w:val="none" w:sz="0" w:space="0" w:color="auto"/>
            <w:bottom w:val="none" w:sz="0" w:space="0" w:color="auto"/>
            <w:right w:val="none" w:sz="0" w:space="0" w:color="auto"/>
          </w:divBdr>
        </w:div>
        <w:div w:id="22440109">
          <w:marLeft w:val="547"/>
          <w:marRight w:val="0"/>
          <w:marTop w:val="96"/>
          <w:marBottom w:val="0"/>
          <w:divBdr>
            <w:top w:val="none" w:sz="0" w:space="0" w:color="auto"/>
            <w:left w:val="none" w:sz="0" w:space="0" w:color="auto"/>
            <w:bottom w:val="none" w:sz="0" w:space="0" w:color="auto"/>
            <w:right w:val="none" w:sz="0" w:space="0" w:color="auto"/>
          </w:divBdr>
        </w:div>
        <w:div w:id="631709455">
          <w:marLeft w:val="547"/>
          <w:marRight w:val="0"/>
          <w:marTop w:val="96"/>
          <w:marBottom w:val="0"/>
          <w:divBdr>
            <w:top w:val="none" w:sz="0" w:space="0" w:color="auto"/>
            <w:left w:val="none" w:sz="0" w:space="0" w:color="auto"/>
            <w:bottom w:val="none" w:sz="0" w:space="0" w:color="auto"/>
            <w:right w:val="none" w:sz="0" w:space="0" w:color="auto"/>
          </w:divBdr>
        </w:div>
      </w:divsChild>
    </w:div>
    <w:div w:id="102262765">
      <w:bodyDiv w:val="1"/>
      <w:marLeft w:val="0"/>
      <w:marRight w:val="0"/>
      <w:marTop w:val="0"/>
      <w:marBottom w:val="0"/>
      <w:divBdr>
        <w:top w:val="none" w:sz="0" w:space="0" w:color="auto"/>
        <w:left w:val="none" w:sz="0" w:space="0" w:color="auto"/>
        <w:bottom w:val="none" w:sz="0" w:space="0" w:color="auto"/>
        <w:right w:val="none" w:sz="0" w:space="0" w:color="auto"/>
      </w:divBdr>
    </w:div>
    <w:div w:id="109210225">
      <w:bodyDiv w:val="1"/>
      <w:marLeft w:val="0"/>
      <w:marRight w:val="0"/>
      <w:marTop w:val="0"/>
      <w:marBottom w:val="0"/>
      <w:divBdr>
        <w:top w:val="none" w:sz="0" w:space="0" w:color="auto"/>
        <w:left w:val="none" w:sz="0" w:space="0" w:color="auto"/>
        <w:bottom w:val="none" w:sz="0" w:space="0" w:color="auto"/>
        <w:right w:val="none" w:sz="0" w:space="0" w:color="auto"/>
      </w:divBdr>
    </w:div>
    <w:div w:id="124084092">
      <w:bodyDiv w:val="1"/>
      <w:marLeft w:val="0"/>
      <w:marRight w:val="0"/>
      <w:marTop w:val="0"/>
      <w:marBottom w:val="0"/>
      <w:divBdr>
        <w:top w:val="none" w:sz="0" w:space="0" w:color="auto"/>
        <w:left w:val="none" w:sz="0" w:space="0" w:color="auto"/>
        <w:bottom w:val="none" w:sz="0" w:space="0" w:color="auto"/>
        <w:right w:val="none" w:sz="0" w:space="0" w:color="auto"/>
      </w:divBdr>
    </w:div>
    <w:div w:id="130679720">
      <w:bodyDiv w:val="1"/>
      <w:marLeft w:val="0"/>
      <w:marRight w:val="0"/>
      <w:marTop w:val="0"/>
      <w:marBottom w:val="0"/>
      <w:divBdr>
        <w:top w:val="none" w:sz="0" w:space="0" w:color="auto"/>
        <w:left w:val="none" w:sz="0" w:space="0" w:color="auto"/>
        <w:bottom w:val="none" w:sz="0" w:space="0" w:color="auto"/>
        <w:right w:val="none" w:sz="0" w:space="0" w:color="auto"/>
      </w:divBdr>
    </w:div>
    <w:div w:id="208035466">
      <w:bodyDiv w:val="1"/>
      <w:marLeft w:val="0"/>
      <w:marRight w:val="0"/>
      <w:marTop w:val="0"/>
      <w:marBottom w:val="0"/>
      <w:divBdr>
        <w:top w:val="none" w:sz="0" w:space="0" w:color="auto"/>
        <w:left w:val="none" w:sz="0" w:space="0" w:color="auto"/>
        <w:bottom w:val="none" w:sz="0" w:space="0" w:color="auto"/>
        <w:right w:val="none" w:sz="0" w:space="0" w:color="auto"/>
      </w:divBdr>
      <w:divsChild>
        <w:div w:id="1487893068">
          <w:marLeft w:val="547"/>
          <w:marRight w:val="0"/>
          <w:marTop w:val="96"/>
          <w:marBottom w:val="0"/>
          <w:divBdr>
            <w:top w:val="none" w:sz="0" w:space="0" w:color="auto"/>
            <w:left w:val="none" w:sz="0" w:space="0" w:color="auto"/>
            <w:bottom w:val="none" w:sz="0" w:space="0" w:color="auto"/>
            <w:right w:val="none" w:sz="0" w:space="0" w:color="auto"/>
          </w:divBdr>
        </w:div>
        <w:div w:id="562566660">
          <w:marLeft w:val="547"/>
          <w:marRight w:val="0"/>
          <w:marTop w:val="96"/>
          <w:marBottom w:val="0"/>
          <w:divBdr>
            <w:top w:val="none" w:sz="0" w:space="0" w:color="auto"/>
            <w:left w:val="none" w:sz="0" w:space="0" w:color="auto"/>
            <w:bottom w:val="none" w:sz="0" w:space="0" w:color="auto"/>
            <w:right w:val="none" w:sz="0" w:space="0" w:color="auto"/>
          </w:divBdr>
        </w:div>
        <w:div w:id="327563328">
          <w:marLeft w:val="1166"/>
          <w:marRight w:val="0"/>
          <w:marTop w:val="77"/>
          <w:marBottom w:val="0"/>
          <w:divBdr>
            <w:top w:val="none" w:sz="0" w:space="0" w:color="auto"/>
            <w:left w:val="none" w:sz="0" w:space="0" w:color="auto"/>
            <w:bottom w:val="none" w:sz="0" w:space="0" w:color="auto"/>
            <w:right w:val="none" w:sz="0" w:space="0" w:color="auto"/>
          </w:divBdr>
        </w:div>
        <w:div w:id="1365406887">
          <w:marLeft w:val="1166"/>
          <w:marRight w:val="0"/>
          <w:marTop w:val="77"/>
          <w:marBottom w:val="0"/>
          <w:divBdr>
            <w:top w:val="none" w:sz="0" w:space="0" w:color="auto"/>
            <w:left w:val="none" w:sz="0" w:space="0" w:color="auto"/>
            <w:bottom w:val="none" w:sz="0" w:space="0" w:color="auto"/>
            <w:right w:val="none" w:sz="0" w:space="0" w:color="auto"/>
          </w:divBdr>
        </w:div>
        <w:div w:id="308438844">
          <w:marLeft w:val="547"/>
          <w:marRight w:val="0"/>
          <w:marTop w:val="96"/>
          <w:marBottom w:val="0"/>
          <w:divBdr>
            <w:top w:val="none" w:sz="0" w:space="0" w:color="auto"/>
            <w:left w:val="none" w:sz="0" w:space="0" w:color="auto"/>
            <w:bottom w:val="none" w:sz="0" w:space="0" w:color="auto"/>
            <w:right w:val="none" w:sz="0" w:space="0" w:color="auto"/>
          </w:divBdr>
        </w:div>
      </w:divsChild>
    </w:div>
    <w:div w:id="245189600">
      <w:bodyDiv w:val="1"/>
      <w:marLeft w:val="0"/>
      <w:marRight w:val="0"/>
      <w:marTop w:val="0"/>
      <w:marBottom w:val="0"/>
      <w:divBdr>
        <w:top w:val="none" w:sz="0" w:space="0" w:color="auto"/>
        <w:left w:val="none" w:sz="0" w:space="0" w:color="auto"/>
        <w:bottom w:val="none" w:sz="0" w:space="0" w:color="auto"/>
        <w:right w:val="none" w:sz="0" w:space="0" w:color="auto"/>
      </w:divBdr>
    </w:div>
    <w:div w:id="299728847">
      <w:bodyDiv w:val="1"/>
      <w:marLeft w:val="0"/>
      <w:marRight w:val="0"/>
      <w:marTop w:val="0"/>
      <w:marBottom w:val="0"/>
      <w:divBdr>
        <w:top w:val="none" w:sz="0" w:space="0" w:color="auto"/>
        <w:left w:val="none" w:sz="0" w:space="0" w:color="auto"/>
        <w:bottom w:val="none" w:sz="0" w:space="0" w:color="auto"/>
        <w:right w:val="none" w:sz="0" w:space="0" w:color="auto"/>
      </w:divBdr>
      <w:divsChild>
        <w:div w:id="1406494183">
          <w:marLeft w:val="547"/>
          <w:marRight w:val="0"/>
          <w:marTop w:val="86"/>
          <w:marBottom w:val="0"/>
          <w:divBdr>
            <w:top w:val="none" w:sz="0" w:space="0" w:color="auto"/>
            <w:left w:val="none" w:sz="0" w:space="0" w:color="auto"/>
            <w:bottom w:val="none" w:sz="0" w:space="0" w:color="auto"/>
            <w:right w:val="none" w:sz="0" w:space="0" w:color="auto"/>
          </w:divBdr>
        </w:div>
        <w:div w:id="1320158511">
          <w:marLeft w:val="547"/>
          <w:marRight w:val="0"/>
          <w:marTop w:val="86"/>
          <w:marBottom w:val="0"/>
          <w:divBdr>
            <w:top w:val="none" w:sz="0" w:space="0" w:color="auto"/>
            <w:left w:val="none" w:sz="0" w:space="0" w:color="auto"/>
            <w:bottom w:val="none" w:sz="0" w:space="0" w:color="auto"/>
            <w:right w:val="none" w:sz="0" w:space="0" w:color="auto"/>
          </w:divBdr>
        </w:div>
        <w:div w:id="1337683291">
          <w:marLeft w:val="1166"/>
          <w:marRight w:val="0"/>
          <w:marTop w:val="67"/>
          <w:marBottom w:val="0"/>
          <w:divBdr>
            <w:top w:val="none" w:sz="0" w:space="0" w:color="auto"/>
            <w:left w:val="none" w:sz="0" w:space="0" w:color="auto"/>
            <w:bottom w:val="none" w:sz="0" w:space="0" w:color="auto"/>
            <w:right w:val="none" w:sz="0" w:space="0" w:color="auto"/>
          </w:divBdr>
        </w:div>
        <w:div w:id="728264538">
          <w:marLeft w:val="547"/>
          <w:marRight w:val="0"/>
          <w:marTop w:val="86"/>
          <w:marBottom w:val="0"/>
          <w:divBdr>
            <w:top w:val="none" w:sz="0" w:space="0" w:color="auto"/>
            <w:left w:val="none" w:sz="0" w:space="0" w:color="auto"/>
            <w:bottom w:val="none" w:sz="0" w:space="0" w:color="auto"/>
            <w:right w:val="none" w:sz="0" w:space="0" w:color="auto"/>
          </w:divBdr>
        </w:div>
        <w:div w:id="128399816">
          <w:marLeft w:val="547"/>
          <w:marRight w:val="0"/>
          <w:marTop w:val="86"/>
          <w:marBottom w:val="0"/>
          <w:divBdr>
            <w:top w:val="none" w:sz="0" w:space="0" w:color="auto"/>
            <w:left w:val="none" w:sz="0" w:space="0" w:color="auto"/>
            <w:bottom w:val="none" w:sz="0" w:space="0" w:color="auto"/>
            <w:right w:val="none" w:sz="0" w:space="0" w:color="auto"/>
          </w:divBdr>
        </w:div>
        <w:div w:id="1950817127">
          <w:marLeft w:val="1166"/>
          <w:marRight w:val="0"/>
          <w:marTop w:val="67"/>
          <w:marBottom w:val="0"/>
          <w:divBdr>
            <w:top w:val="none" w:sz="0" w:space="0" w:color="auto"/>
            <w:left w:val="none" w:sz="0" w:space="0" w:color="auto"/>
            <w:bottom w:val="none" w:sz="0" w:space="0" w:color="auto"/>
            <w:right w:val="none" w:sz="0" w:space="0" w:color="auto"/>
          </w:divBdr>
        </w:div>
        <w:div w:id="1604533740">
          <w:marLeft w:val="1166"/>
          <w:marRight w:val="0"/>
          <w:marTop w:val="67"/>
          <w:marBottom w:val="0"/>
          <w:divBdr>
            <w:top w:val="none" w:sz="0" w:space="0" w:color="auto"/>
            <w:left w:val="none" w:sz="0" w:space="0" w:color="auto"/>
            <w:bottom w:val="none" w:sz="0" w:space="0" w:color="auto"/>
            <w:right w:val="none" w:sz="0" w:space="0" w:color="auto"/>
          </w:divBdr>
        </w:div>
        <w:div w:id="585966178">
          <w:marLeft w:val="547"/>
          <w:marRight w:val="0"/>
          <w:marTop w:val="86"/>
          <w:marBottom w:val="0"/>
          <w:divBdr>
            <w:top w:val="none" w:sz="0" w:space="0" w:color="auto"/>
            <w:left w:val="none" w:sz="0" w:space="0" w:color="auto"/>
            <w:bottom w:val="none" w:sz="0" w:space="0" w:color="auto"/>
            <w:right w:val="none" w:sz="0" w:space="0" w:color="auto"/>
          </w:divBdr>
        </w:div>
      </w:divsChild>
    </w:div>
    <w:div w:id="346639733">
      <w:bodyDiv w:val="1"/>
      <w:marLeft w:val="0"/>
      <w:marRight w:val="0"/>
      <w:marTop w:val="0"/>
      <w:marBottom w:val="0"/>
      <w:divBdr>
        <w:top w:val="none" w:sz="0" w:space="0" w:color="auto"/>
        <w:left w:val="none" w:sz="0" w:space="0" w:color="auto"/>
        <w:bottom w:val="none" w:sz="0" w:space="0" w:color="auto"/>
        <w:right w:val="none" w:sz="0" w:space="0" w:color="auto"/>
      </w:divBdr>
      <w:divsChild>
        <w:div w:id="24256300">
          <w:marLeft w:val="547"/>
          <w:marRight w:val="0"/>
          <w:marTop w:val="67"/>
          <w:marBottom w:val="0"/>
          <w:divBdr>
            <w:top w:val="none" w:sz="0" w:space="0" w:color="auto"/>
            <w:left w:val="none" w:sz="0" w:space="0" w:color="auto"/>
            <w:bottom w:val="none" w:sz="0" w:space="0" w:color="auto"/>
            <w:right w:val="none" w:sz="0" w:space="0" w:color="auto"/>
          </w:divBdr>
        </w:div>
        <w:div w:id="87820416">
          <w:marLeft w:val="1166"/>
          <w:marRight w:val="0"/>
          <w:marTop w:val="67"/>
          <w:marBottom w:val="0"/>
          <w:divBdr>
            <w:top w:val="none" w:sz="0" w:space="0" w:color="auto"/>
            <w:left w:val="none" w:sz="0" w:space="0" w:color="auto"/>
            <w:bottom w:val="none" w:sz="0" w:space="0" w:color="auto"/>
            <w:right w:val="none" w:sz="0" w:space="0" w:color="auto"/>
          </w:divBdr>
        </w:div>
        <w:div w:id="58022840">
          <w:marLeft w:val="1166"/>
          <w:marRight w:val="0"/>
          <w:marTop w:val="67"/>
          <w:marBottom w:val="0"/>
          <w:divBdr>
            <w:top w:val="none" w:sz="0" w:space="0" w:color="auto"/>
            <w:left w:val="none" w:sz="0" w:space="0" w:color="auto"/>
            <w:bottom w:val="none" w:sz="0" w:space="0" w:color="auto"/>
            <w:right w:val="none" w:sz="0" w:space="0" w:color="auto"/>
          </w:divBdr>
        </w:div>
        <w:div w:id="195235069">
          <w:marLeft w:val="1800"/>
          <w:marRight w:val="0"/>
          <w:marTop w:val="67"/>
          <w:marBottom w:val="0"/>
          <w:divBdr>
            <w:top w:val="none" w:sz="0" w:space="0" w:color="auto"/>
            <w:left w:val="none" w:sz="0" w:space="0" w:color="auto"/>
            <w:bottom w:val="none" w:sz="0" w:space="0" w:color="auto"/>
            <w:right w:val="none" w:sz="0" w:space="0" w:color="auto"/>
          </w:divBdr>
        </w:div>
        <w:div w:id="55397680">
          <w:marLeft w:val="1166"/>
          <w:marRight w:val="0"/>
          <w:marTop w:val="67"/>
          <w:marBottom w:val="0"/>
          <w:divBdr>
            <w:top w:val="none" w:sz="0" w:space="0" w:color="auto"/>
            <w:left w:val="none" w:sz="0" w:space="0" w:color="auto"/>
            <w:bottom w:val="none" w:sz="0" w:space="0" w:color="auto"/>
            <w:right w:val="none" w:sz="0" w:space="0" w:color="auto"/>
          </w:divBdr>
        </w:div>
        <w:div w:id="261226632">
          <w:marLeft w:val="1800"/>
          <w:marRight w:val="0"/>
          <w:marTop w:val="67"/>
          <w:marBottom w:val="0"/>
          <w:divBdr>
            <w:top w:val="none" w:sz="0" w:space="0" w:color="auto"/>
            <w:left w:val="none" w:sz="0" w:space="0" w:color="auto"/>
            <w:bottom w:val="none" w:sz="0" w:space="0" w:color="auto"/>
            <w:right w:val="none" w:sz="0" w:space="0" w:color="auto"/>
          </w:divBdr>
        </w:div>
        <w:div w:id="1657029231">
          <w:marLeft w:val="1800"/>
          <w:marRight w:val="0"/>
          <w:marTop w:val="67"/>
          <w:marBottom w:val="0"/>
          <w:divBdr>
            <w:top w:val="none" w:sz="0" w:space="0" w:color="auto"/>
            <w:left w:val="none" w:sz="0" w:space="0" w:color="auto"/>
            <w:bottom w:val="none" w:sz="0" w:space="0" w:color="auto"/>
            <w:right w:val="none" w:sz="0" w:space="0" w:color="auto"/>
          </w:divBdr>
        </w:div>
        <w:div w:id="1036151684">
          <w:marLeft w:val="1800"/>
          <w:marRight w:val="0"/>
          <w:marTop w:val="67"/>
          <w:marBottom w:val="0"/>
          <w:divBdr>
            <w:top w:val="none" w:sz="0" w:space="0" w:color="auto"/>
            <w:left w:val="none" w:sz="0" w:space="0" w:color="auto"/>
            <w:bottom w:val="none" w:sz="0" w:space="0" w:color="auto"/>
            <w:right w:val="none" w:sz="0" w:space="0" w:color="auto"/>
          </w:divBdr>
        </w:div>
        <w:div w:id="1968702938">
          <w:marLeft w:val="547"/>
          <w:marRight w:val="0"/>
          <w:marTop w:val="67"/>
          <w:marBottom w:val="0"/>
          <w:divBdr>
            <w:top w:val="none" w:sz="0" w:space="0" w:color="auto"/>
            <w:left w:val="none" w:sz="0" w:space="0" w:color="auto"/>
            <w:bottom w:val="none" w:sz="0" w:space="0" w:color="auto"/>
            <w:right w:val="none" w:sz="0" w:space="0" w:color="auto"/>
          </w:divBdr>
        </w:div>
        <w:div w:id="680816652">
          <w:marLeft w:val="1166"/>
          <w:marRight w:val="0"/>
          <w:marTop w:val="67"/>
          <w:marBottom w:val="0"/>
          <w:divBdr>
            <w:top w:val="none" w:sz="0" w:space="0" w:color="auto"/>
            <w:left w:val="none" w:sz="0" w:space="0" w:color="auto"/>
            <w:bottom w:val="none" w:sz="0" w:space="0" w:color="auto"/>
            <w:right w:val="none" w:sz="0" w:space="0" w:color="auto"/>
          </w:divBdr>
        </w:div>
        <w:div w:id="216478630">
          <w:marLeft w:val="1166"/>
          <w:marRight w:val="0"/>
          <w:marTop w:val="67"/>
          <w:marBottom w:val="0"/>
          <w:divBdr>
            <w:top w:val="none" w:sz="0" w:space="0" w:color="auto"/>
            <w:left w:val="none" w:sz="0" w:space="0" w:color="auto"/>
            <w:bottom w:val="none" w:sz="0" w:space="0" w:color="auto"/>
            <w:right w:val="none" w:sz="0" w:space="0" w:color="auto"/>
          </w:divBdr>
        </w:div>
        <w:div w:id="161433049">
          <w:marLeft w:val="1166"/>
          <w:marRight w:val="0"/>
          <w:marTop w:val="67"/>
          <w:marBottom w:val="0"/>
          <w:divBdr>
            <w:top w:val="none" w:sz="0" w:space="0" w:color="auto"/>
            <w:left w:val="none" w:sz="0" w:space="0" w:color="auto"/>
            <w:bottom w:val="none" w:sz="0" w:space="0" w:color="auto"/>
            <w:right w:val="none" w:sz="0" w:space="0" w:color="auto"/>
          </w:divBdr>
        </w:div>
        <w:div w:id="973146150">
          <w:marLeft w:val="1166"/>
          <w:marRight w:val="0"/>
          <w:marTop w:val="67"/>
          <w:marBottom w:val="0"/>
          <w:divBdr>
            <w:top w:val="none" w:sz="0" w:space="0" w:color="auto"/>
            <w:left w:val="none" w:sz="0" w:space="0" w:color="auto"/>
            <w:bottom w:val="none" w:sz="0" w:space="0" w:color="auto"/>
            <w:right w:val="none" w:sz="0" w:space="0" w:color="auto"/>
          </w:divBdr>
        </w:div>
        <w:div w:id="1265268252">
          <w:marLeft w:val="547"/>
          <w:marRight w:val="0"/>
          <w:marTop w:val="67"/>
          <w:marBottom w:val="0"/>
          <w:divBdr>
            <w:top w:val="none" w:sz="0" w:space="0" w:color="auto"/>
            <w:left w:val="none" w:sz="0" w:space="0" w:color="auto"/>
            <w:bottom w:val="none" w:sz="0" w:space="0" w:color="auto"/>
            <w:right w:val="none" w:sz="0" w:space="0" w:color="auto"/>
          </w:divBdr>
        </w:div>
        <w:div w:id="1491949291">
          <w:marLeft w:val="547"/>
          <w:marRight w:val="0"/>
          <w:marTop w:val="67"/>
          <w:marBottom w:val="0"/>
          <w:divBdr>
            <w:top w:val="none" w:sz="0" w:space="0" w:color="auto"/>
            <w:left w:val="none" w:sz="0" w:space="0" w:color="auto"/>
            <w:bottom w:val="none" w:sz="0" w:space="0" w:color="auto"/>
            <w:right w:val="none" w:sz="0" w:space="0" w:color="auto"/>
          </w:divBdr>
        </w:div>
        <w:div w:id="1109930392">
          <w:marLeft w:val="1166"/>
          <w:marRight w:val="0"/>
          <w:marTop w:val="67"/>
          <w:marBottom w:val="0"/>
          <w:divBdr>
            <w:top w:val="none" w:sz="0" w:space="0" w:color="auto"/>
            <w:left w:val="none" w:sz="0" w:space="0" w:color="auto"/>
            <w:bottom w:val="none" w:sz="0" w:space="0" w:color="auto"/>
            <w:right w:val="none" w:sz="0" w:space="0" w:color="auto"/>
          </w:divBdr>
        </w:div>
        <w:div w:id="2024819401">
          <w:marLeft w:val="1166"/>
          <w:marRight w:val="0"/>
          <w:marTop w:val="67"/>
          <w:marBottom w:val="0"/>
          <w:divBdr>
            <w:top w:val="none" w:sz="0" w:space="0" w:color="auto"/>
            <w:left w:val="none" w:sz="0" w:space="0" w:color="auto"/>
            <w:bottom w:val="none" w:sz="0" w:space="0" w:color="auto"/>
            <w:right w:val="none" w:sz="0" w:space="0" w:color="auto"/>
          </w:divBdr>
        </w:div>
      </w:divsChild>
    </w:div>
    <w:div w:id="356975072">
      <w:bodyDiv w:val="1"/>
      <w:marLeft w:val="0"/>
      <w:marRight w:val="0"/>
      <w:marTop w:val="0"/>
      <w:marBottom w:val="0"/>
      <w:divBdr>
        <w:top w:val="none" w:sz="0" w:space="0" w:color="auto"/>
        <w:left w:val="none" w:sz="0" w:space="0" w:color="auto"/>
        <w:bottom w:val="none" w:sz="0" w:space="0" w:color="auto"/>
        <w:right w:val="none" w:sz="0" w:space="0" w:color="auto"/>
      </w:divBdr>
      <w:divsChild>
        <w:div w:id="1337538149">
          <w:marLeft w:val="547"/>
          <w:marRight w:val="0"/>
          <w:marTop w:val="96"/>
          <w:marBottom w:val="0"/>
          <w:divBdr>
            <w:top w:val="none" w:sz="0" w:space="0" w:color="auto"/>
            <w:left w:val="none" w:sz="0" w:space="0" w:color="auto"/>
            <w:bottom w:val="none" w:sz="0" w:space="0" w:color="auto"/>
            <w:right w:val="none" w:sz="0" w:space="0" w:color="auto"/>
          </w:divBdr>
        </w:div>
        <w:div w:id="1197155964">
          <w:marLeft w:val="547"/>
          <w:marRight w:val="0"/>
          <w:marTop w:val="96"/>
          <w:marBottom w:val="0"/>
          <w:divBdr>
            <w:top w:val="none" w:sz="0" w:space="0" w:color="auto"/>
            <w:left w:val="none" w:sz="0" w:space="0" w:color="auto"/>
            <w:bottom w:val="none" w:sz="0" w:space="0" w:color="auto"/>
            <w:right w:val="none" w:sz="0" w:space="0" w:color="auto"/>
          </w:divBdr>
        </w:div>
        <w:div w:id="1283850582">
          <w:marLeft w:val="547"/>
          <w:marRight w:val="0"/>
          <w:marTop w:val="96"/>
          <w:marBottom w:val="0"/>
          <w:divBdr>
            <w:top w:val="none" w:sz="0" w:space="0" w:color="auto"/>
            <w:left w:val="none" w:sz="0" w:space="0" w:color="auto"/>
            <w:bottom w:val="none" w:sz="0" w:space="0" w:color="auto"/>
            <w:right w:val="none" w:sz="0" w:space="0" w:color="auto"/>
          </w:divBdr>
        </w:div>
        <w:div w:id="2043944202">
          <w:marLeft w:val="547"/>
          <w:marRight w:val="0"/>
          <w:marTop w:val="96"/>
          <w:marBottom w:val="0"/>
          <w:divBdr>
            <w:top w:val="none" w:sz="0" w:space="0" w:color="auto"/>
            <w:left w:val="none" w:sz="0" w:space="0" w:color="auto"/>
            <w:bottom w:val="none" w:sz="0" w:space="0" w:color="auto"/>
            <w:right w:val="none" w:sz="0" w:space="0" w:color="auto"/>
          </w:divBdr>
        </w:div>
      </w:divsChild>
    </w:div>
    <w:div w:id="371393369">
      <w:bodyDiv w:val="1"/>
      <w:marLeft w:val="0"/>
      <w:marRight w:val="0"/>
      <w:marTop w:val="0"/>
      <w:marBottom w:val="0"/>
      <w:divBdr>
        <w:top w:val="none" w:sz="0" w:space="0" w:color="auto"/>
        <w:left w:val="none" w:sz="0" w:space="0" w:color="auto"/>
        <w:bottom w:val="none" w:sz="0" w:space="0" w:color="auto"/>
        <w:right w:val="none" w:sz="0" w:space="0" w:color="auto"/>
      </w:divBdr>
      <w:divsChild>
        <w:div w:id="1072122083">
          <w:marLeft w:val="547"/>
          <w:marRight w:val="0"/>
          <w:marTop w:val="96"/>
          <w:marBottom w:val="0"/>
          <w:divBdr>
            <w:top w:val="none" w:sz="0" w:space="0" w:color="auto"/>
            <w:left w:val="none" w:sz="0" w:space="0" w:color="auto"/>
            <w:bottom w:val="none" w:sz="0" w:space="0" w:color="auto"/>
            <w:right w:val="none" w:sz="0" w:space="0" w:color="auto"/>
          </w:divBdr>
        </w:div>
        <w:div w:id="31270754">
          <w:marLeft w:val="1166"/>
          <w:marRight w:val="0"/>
          <w:marTop w:val="77"/>
          <w:marBottom w:val="0"/>
          <w:divBdr>
            <w:top w:val="none" w:sz="0" w:space="0" w:color="auto"/>
            <w:left w:val="none" w:sz="0" w:space="0" w:color="auto"/>
            <w:bottom w:val="none" w:sz="0" w:space="0" w:color="auto"/>
            <w:right w:val="none" w:sz="0" w:space="0" w:color="auto"/>
          </w:divBdr>
        </w:div>
        <w:div w:id="371539820">
          <w:marLeft w:val="547"/>
          <w:marRight w:val="0"/>
          <w:marTop w:val="96"/>
          <w:marBottom w:val="0"/>
          <w:divBdr>
            <w:top w:val="none" w:sz="0" w:space="0" w:color="auto"/>
            <w:left w:val="none" w:sz="0" w:space="0" w:color="auto"/>
            <w:bottom w:val="none" w:sz="0" w:space="0" w:color="auto"/>
            <w:right w:val="none" w:sz="0" w:space="0" w:color="auto"/>
          </w:divBdr>
        </w:div>
        <w:div w:id="1182932490">
          <w:marLeft w:val="547"/>
          <w:marRight w:val="0"/>
          <w:marTop w:val="96"/>
          <w:marBottom w:val="0"/>
          <w:divBdr>
            <w:top w:val="none" w:sz="0" w:space="0" w:color="auto"/>
            <w:left w:val="none" w:sz="0" w:space="0" w:color="auto"/>
            <w:bottom w:val="none" w:sz="0" w:space="0" w:color="auto"/>
            <w:right w:val="none" w:sz="0" w:space="0" w:color="auto"/>
          </w:divBdr>
        </w:div>
        <w:div w:id="1165248643">
          <w:marLeft w:val="547"/>
          <w:marRight w:val="0"/>
          <w:marTop w:val="96"/>
          <w:marBottom w:val="0"/>
          <w:divBdr>
            <w:top w:val="none" w:sz="0" w:space="0" w:color="auto"/>
            <w:left w:val="none" w:sz="0" w:space="0" w:color="auto"/>
            <w:bottom w:val="none" w:sz="0" w:space="0" w:color="auto"/>
            <w:right w:val="none" w:sz="0" w:space="0" w:color="auto"/>
          </w:divBdr>
        </w:div>
        <w:div w:id="37516794">
          <w:marLeft w:val="1166"/>
          <w:marRight w:val="0"/>
          <w:marTop w:val="77"/>
          <w:marBottom w:val="0"/>
          <w:divBdr>
            <w:top w:val="none" w:sz="0" w:space="0" w:color="auto"/>
            <w:left w:val="none" w:sz="0" w:space="0" w:color="auto"/>
            <w:bottom w:val="none" w:sz="0" w:space="0" w:color="auto"/>
            <w:right w:val="none" w:sz="0" w:space="0" w:color="auto"/>
          </w:divBdr>
        </w:div>
        <w:div w:id="2072458548">
          <w:marLeft w:val="1166"/>
          <w:marRight w:val="0"/>
          <w:marTop w:val="77"/>
          <w:marBottom w:val="0"/>
          <w:divBdr>
            <w:top w:val="none" w:sz="0" w:space="0" w:color="auto"/>
            <w:left w:val="none" w:sz="0" w:space="0" w:color="auto"/>
            <w:bottom w:val="none" w:sz="0" w:space="0" w:color="auto"/>
            <w:right w:val="none" w:sz="0" w:space="0" w:color="auto"/>
          </w:divBdr>
        </w:div>
      </w:divsChild>
    </w:div>
    <w:div w:id="455298787">
      <w:bodyDiv w:val="1"/>
      <w:marLeft w:val="0"/>
      <w:marRight w:val="0"/>
      <w:marTop w:val="0"/>
      <w:marBottom w:val="0"/>
      <w:divBdr>
        <w:top w:val="none" w:sz="0" w:space="0" w:color="auto"/>
        <w:left w:val="none" w:sz="0" w:space="0" w:color="auto"/>
        <w:bottom w:val="none" w:sz="0" w:space="0" w:color="auto"/>
        <w:right w:val="none" w:sz="0" w:space="0" w:color="auto"/>
      </w:divBdr>
      <w:divsChild>
        <w:div w:id="234317546">
          <w:marLeft w:val="547"/>
          <w:marRight w:val="0"/>
          <w:marTop w:val="77"/>
          <w:marBottom w:val="0"/>
          <w:divBdr>
            <w:top w:val="none" w:sz="0" w:space="0" w:color="auto"/>
            <w:left w:val="none" w:sz="0" w:space="0" w:color="auto"/>
            <w:bottom w:val="none" w:sz="0" w:space="0" w:color="auto"/>
            <w:right w:val="none" w:sz="0" w:space="0" w:color="auto"/>
          </w:divBdr>
        </w:div>
        <w:div w:id="947464518">
          <w:marLeft w:val="547"/>
          <w:marRight w:val="0"/>
          <w:marTop w:val="77"/>
          <w:marBottom w:val="0"/>
          <w:divBdr>
            <w:top w:val="none" w:sz="0" w:space="0" w:color="auto"/>
            <w:left w:val="none" w:sz="0" w:space="0" w:color="auto"/>
            <w:bottom w:val="none" w:sz="0" w:space="0" w:color="auto"/>
            <w:right w:val="none" w:sz="0" w:space="0" w:color="auto"/>
          </w:divBdr>
        </w:div>
        <w:div w:id="57436324">
          <w:marLeft w:val="1166"/>
          <w:marRight w:val="0"/>
          <w:marTop w:val="58"/>
          <w:marBottom w:val="0"/>
          <w:divBdr>
            <w:top w:val="none" w:sz="0" w:space="0" w:color="auto"/>
            <w:left w:val="none" w:sz="0" w:space="0" w:color="auto"/>
            <w:bottom w:val="none" w:sz="0" w:space="0" w:color="auto"/>
            <w:right w:val="none" w:sz="0" w:space="0" w:color="auto"/>
          </w:divBdr>
        </w:div>
        <w:div w:id="1737777682">
          <w:marLeft w:val="1166"/>
          <w:marRight w:val="0"/>
          <w:marTop w:val="58"/>
          <w:marBottom w:val="0"/>
          <w:divBdr>
            <w:top w:val="none" w:sz="0" w:space="0" w:color="auto"/>
            <w:left w:val="none" w:sz="0" w:space="0" w:color="auto"/>
            <w:bottom w:val="none" w:sz="0" w:space="0" w:color="auto"/>
            <w:right w:val="none" w:sz="0" w:space="0" w:color="auto"/>
          </w:divBdr>
        </w:div>
        <w:div w:id="1300305210">
          <w:marLeft w:val="1166"/>
          <w:marRight w:val="0"/>
          <w:marTop w:val="58"/>
          <w:marBottom w:val="0"/>
          <w:divBdr>
            <w:top w:val="none" w:sz="0" w:space="0" w:color="auto"/>
            <w:left w:val="none" w:sz="0" w:space="0" w:color="auto"/>
            <w:bottom w:val="none" w:sz="0" w:space="0" w:color="auto"/>
            <w:right w:val="none" w:sz="0" w:space="0" w:color="auto"/>
          </w:divBdr>
        </w:div>
        <w:div w:id="1190098868">
          <w:marLeft w:val="547"/>
          <w:marRight w:val="0"/>
          <w:marTop w:val="77"/>
          <w:marBottom w:val="0"/>
          <w:divBdr>
            <w:top w:val="none" w:sz="0" w:space="0" w:color="auto"/>
            <w:left w:val="none" w:sz="0" w:space="0" w:color="auto"/>
            <w:bottom w:val="none" w:sz="0" w:space="0" w:color="auto"/>
            <w:right w:val="none" w:sz="0" w:space="0" w:color="auto"/>
          </w:divBdr>
        </w:div>
        <w:div w:id="1206482521">
          <w:marLeft w:val="1166"/>
          <w:marRight w:val="0"/>
          <w:marTop w:val="58"/>
          <w:marBottom w:val="0"/>
          <w:divBdr>
            <w:top w:val="none" w:sz="0" w:space="0" w:color="auto"/>
            <w:left w:val="none" w:sz="0" w:space="0" w:color="auto"/>
            <w:bottom w:val="none" w:sz="0" w:space="0" w:color="auto"/>
            <w:right w:val="none" w:sz="0" w:space="0" w:color="auto"/>
          </w:divBdr>
        </w:div>
        <w:div w:id="2140568242">
          <w:marLeft w:val="1166"/>
          <w:marRight w:val="0"/>
          <w:marTop w:val="58"/>
          <w:marBottom w:val="0"/>
          <w:divBdr>
            <w:top w:val="none" w:sz="0" w:space="0" w:color="auto"/>
            <w:left w:val="none" w:sz="0" w:space="0" w:color="auto"/>
            <w:bottom w:val="none" w:sz="0" w:space="0" w:color="auto"/>
            <w:right w:val="none" w:sz="0" w:space="0" w:color="auto"/>
          </w:divBdr>
        </w:div>
        <w:div w:id="516307717">
          <w:marLeft w:val="547"/>
          <w:marRight w:val="0"/>
          <w:marTop w:val="77"/>
          <w:marBottom w:val="0"/>
          <w:divBdr>
            <w:top w:val="none" w:sz="0" w:space="0" w:color="auto"/>
            <w:left w:val="none" w:sz="0" w:space="0" w:color="auto"/>
            <w:bottom w:val="none" w:sz="0" w:space="0" w:color="auto"/>
            <w:right w:val="none" w:sz="0" w:space="0" w:color="auto"/>
          </w:divBdr>
        </w:div>
        <w:div w:id="527833119">
          <w:marLeft w:val="1166"/>
          <w:marRight w:val="0"/>
          <w:marTop w:val="58"/>
          <w:marBottom w:val="0"/>
          <w:divBdr>
            <w:top w:val="none" w:sz="0" w:space="0" w:color="auto"/>
            <w:left w:val="none" w:sz="0" w:space="0" w:color="auto"/>
            <w:bottom w:val="none" w:sz="0" w:space="0" w:color="auto"/>
            <w:right w:val="none" w:sz="0" w:space="0" w:color="auto"/>
          </w:divBdr>
        </w:div>
        <w:div w:id="195702772">
          <w:marLeft w:val="1166"/>
          <w:marRight w:val="0"/>
          <w:marTop w:val="58"/>
          <w:marBottom w:val="0"/>
          <w:divBdr>
            <w:top w:val="none" w:sz="0" w:space="0" w:color="auto"/>
            <w:left w:val="none" w:sz="0" w:space="0" w:color="auto"/>
            <w:bottom w:val="none" w:sz="0" w:space="0" w:color="auto"/>
            <w:right w:val="none" w:sz="0" w:space="0" w:color="auto"/>
          </w:divBdr>
        </w:div>
        <w:div w:id="1796946347">
          <w:marLeft w:val="1166"/>
          <w:marRight w:val="0"/>
          <w:marTop w:val="58"/>
          <w:marBottom w:val="0"/>
          <w:divBdr>
            <w:top w:val="none" w:sz="0" w:space="0" w:color="auto"/>
            <w:left w:val="none" w:sz="0" w:space="0" w:color="auto"/>
            <w:bottom w:val="none" w:sz="0" w:space="0" w:color="auto"/>
            <w:right w:val="none" w:sz="0" w:space="0" w:color="auto"/>
          </w:divBdr>
        </w:div>
        <w:div w:id="672689650">
          <w:marLeft w:val="1166"/>
          <w:marRight w:val="0"/>
          <w:marTop w:val="58"/>
          <w:marBottom w:val="0"/>
          <w:divBdr>
            <w:top w:val="none" w:sz="0" w:space="0" w:color="auto"/>
            <w:left w:val="none" w:sz="0" w:space="0" w:color="auto"/>
            <w:bottom w:val="none" w:sz="0" w:space="0" w:color="auto"/>
            <w:right w:val="none" w:sz="0" w:space="0" w:color="auto"/>
          </w:divBdr>
        </w:div>
        <w:div w:id="1362517169">
          <w:marLeft w:val="1166"/>
          <w:marRight w:val="0"/>
          <w:marTop w:val="58"/>
          <w:marBottom w:val="0"/>
          <w:divBdr>
            <w:top w:val="none" w:sz="0" w:space="0" w:color="auto"/>
            <w:left w:val="none" w:sz="0" w:space="0" w:color="auto"/>
            <w:bottom w:val="none" w:sz="0" w:space="0" w:color="auto"/>
            <w:right w:val="none" w:sz="0" w:space="0" w:color="auto"/>
          </w:divBdr>
        </w:div>
      </w:divsChild>
    </w:div>
    <w:div w:id="494613102">
      <w:bodyDiv w:val="1"/>
      <w:marLeft w:val="0"/>
      <w:marRight w:val="0"/>
      <w:marTop w:val="0"/>
      <w:marBottom w:val="0"/>
      <w:divBdr>
        <w:top w:val="none" w:sz="0" w:space="0" w:color="auto"/>
        <w:left w:val="none" w:sz="0" w:space="0" w:color="auto"/>
        <w:bottom w:val="none" w:sz="0" w:space="0" w:color="auto"/>
        <w:right w:val="none" w:sz="0" w:space="0" w:color="auto"/>
      </w:divBdr>
    </w:div>
    <w:div w:id="523518259">
      <w:bodyDiv w:val="1"/>
      <w:marLeft w:val="0"/>
      <w:marRight w:val="0"/>
      <w:marTop w:val="0"/>
      <w:marBottom w:val="0"/>
      <w:divBdr>
        <w:top w:val="none" w:sz="0" w:space="0" w:color="auto"/>
        <w:left w:val="none" w:sz="0" w:space="0" w:color="auto"/>
        <w:bottom w:val="none" w:sz="0" w:space="0" w:color="auto"/>
        <w:right w:val="none" w:sz="0" w:space="0" w:color="auto"/>
      </w:divBdr>
    </w:div>
    <w:div w:id="549390581">
      <w:bodyDiv w:val="1"/>
      <w:marLeft w:val="0"/>
      <w:marRight w:val="0"/>
      <w:marTop w:val="0"/>
      <w:marBottom w:val="0"/>
      <w:divBdr>
        <w:top w:val="none" w:sz="0" w:space="0" w:color="auto"/>
        <w:left w:val="none" w:sz="0" w:space="0" w:color="auto"/>
        <w:bottom w:val="none" w:sz="0" w:space="0" w:color="auto"/>
        <w:right w:val="none" w:sz="0" w:space="0" w:color="auto"/>
      </w:divBdr>
    </w:div>
    <w:div w:id="636498993">
      <w:bodyDiv w:val="1"/>
      <w:marLeft w:val="0"/>
      <w:marRight w:val="0"/>
      <w:marTop w:val="0"/>
      <w:marBottom w:val="0"/>
      <w:divBdr>
        <w:top w:val="none" w:sz="0" w:space="0" w:color="auto"/>
        <w:left w:val="none" w:sz="0" w:space="0" w:color="auto"/>
        <w:bottom w:val="none" w:sz="0" w:space="0" w:color="auto"/>
        <w:right w:val="none" w:sz="0" w:space="0" w:color="auto"/>
      </w:divBdr>
    </w:div>
    <w:div w:id="653264295">
      <w:bodyDiv w:val="1"/>
      <w:marLeft w:val="0"/>
      <w:marRight w:val="0"/>
      <w:marTop w:val="0"/>
      <w:marBottom w:val="0"/>
      <w:divBdr>
        <w:top w:val="none" w:sz="0" w:space="0" w:color="auto"/>
        <w:left w:val="none" w:sz="0" w:space="0" w:color="auto"/>
        <w:bottom w:val="none" w:sz="0" w:space="0" w:color="auto"/>
        <w:right w:val="none" w:sz="0" w:space="0" w:color="auto"/>
      </w:divBdr>
      <w:divsChild>
        <w:div w:id="41053072">
          <w:marLeft w:val="547"/>
          <w:marRight w:val="0"/>
          <w:marTop w:val="96"/>
          <w:marBottom w:val="0"/>
          <w:divBdr>
            <w:top w:val="none" w:sz="0" w:space="0" w:color="auto"/>
            <w:left w:val="none" w:sz="0" w:space="0" w:color="auto"/>
            <w:bottom w:val="none" w:sz="0" w:space="0" w:color="auto"/>
            <w:right w:val="none" w:sz="0" w:space="0" w:color="auto"/>
          </w:divBdr>
        </w:div>
        <w:div w:id="1824002153">
          <w:marLeft w:val="1166"/>
          <w:marRight w:val="0"/>
          <w:marTop w:val="77"/>
          <w:marBottom w:val="0"/>
          <w:divBdr>
            <w:top w:val="none" w:sz="0" w:space="0" w:color="auto"/>
            <w:left w:val="none" w:sz="0" w:space="0" w:color="auto"/>
            <w:bottom w:val="none" w:sz="0" w:space="0" w:color="auto"/>
            <w:right w:val="none" w:sz="0" w:space="0" w:color="auto"/>
          </w:divBdr>
        </w:div>
        <w:div w:id="1301154343">
          <w:marLeft w:val="547"/>
          <w:marRight w:val="0"/>
          <w:marTop w:val="96"/>
          <w:marBottom w:val="0"/>
          <w:divBdr>
            <w:top w:val="none" w:sz="0" w:space="0" w:color="auto"/>
            <w:left w:val="none" w:sz="0" w:space="0" w:color="auto"/>
            <w:bottom w:val="none" w:sz="0" w:space="0" w:color="auto"/>
            <w:right w:val="none" w:sz="0" w:space="0" w:color="auto"/>
          </w:divBdr>
        </w:div>
        <w:div w:id="1163933416">
          <w:marLeft w:val="1166"/>
          <w:marRight w:val="0"/>
          <w:marTop w:val="77"/>
          <w:marBottom w:val="0"/>
          <w:divBdr>
            <w:top w:val="none" w:sz="0" w:space="0" w:color="auto"/>
            <w:left w:val="none" w:sz="0" w:space="0" w:color="auto"/>
            <w:bottom w:val="none" w:sz="0" w:space="0" w:color="auto"/>
            <w:right w:val="none" w:sz="0" w:space="0" w:color="auto"/>
          </w:divBdr>
        </w:div>
        <w:div w:id="1657340697">
          <w:marLeft w:val="547"/>
          <w:marRight w:val="0"/>
          <w:marTop w:val="96"/>
          <w:marBottom w:val="0"/>
          <w:divBdr>
            <w:top w:val="none" w:sz="0" w:space="0" w:color="auto"/>
            <w:left w:val="none" w:sz="0" w:space="0" w:color="auto"/>
            <w:bottom w:val="none" w:sz="0" w:space="0" w:color="auto"/>
            <w:right w:val="none" w:sz="0" w:space="0" w:color="auto"/>
          </w:divBdr>
        </w:div>
        <w:div w:id="2102142823">
          <w:marLeft w:val="1166"/>
          <w:marRight w:val="0"/>
          <w:marTop w:val="77"/>
          <w:marBottom w:val="0"/>
          <w:divBdr>
            <w:top w:val="none" w:sz="0" w:space="0" w:color="auto"/>
            <w:left w:val="none" w:sz="0" w:space="0" w:color="auto"/>
            <w:bottom w:val="none" w:sz="0" w:space="0" w:color="auto"/>
            <w:right w:val="none" w:sz="0" w:space="0" w:color="auto"/>
          </w:divBdr>
        </w:div>
      </w:divsChild>
    </w:div>
    <w:div w:id="683290863">
      <w:bodyDiv w:val="1"/>
      <w:marLeft w:val="0"/>
      <w:marRight w:val="0"/>
      <w:marTop w:val="0"/>
      <w:marBottom w:val="0"/>
      <w:divBdr>
        <w:top w:val="none" w:sz="0" w:space="0" w:color="auto"/>
        <w:left w:val="none" w:sz="0" w:space="0" w:color="auto"/>
        <w:bottom w:val="none" w:sz="0" w:space="0" w:color="auto"/>
        <w:right w:val="none" w:sz="0" w:space="0" w:color="auto"/>
      </w:divBdr>
      <w:divsChild>
        <w:div w:id="1207008">
          <w:marLeft w:val="317"/>
          <w:marRight w:val="0"/>
          <w:marTop w:val="45"/>
          <w:marBottom w:val="90"/>
          <w:divBdr>
            <w:top w:val="none" w:sz="0" w:space="0" w:color="auto"/>
            <w:left w:val="none" w:sz="0" w:space="0" w:color="auto"/>
            <w:bottom w:val="none" w:sz="0" w:space="0" w:color="auto"/>
            <w:right w:val="none" w:sz="0" w:space="0" w:color="auto"/>
          </w:divBdr>
        </w:div>
      </w:divsChild>
    </w:div>
    <w:div w:id="683673179">
      <w:bodyDiv w:val="1"/>
      <w:marLeft w:val="0"/>
      <w:marRight w:val="0"/>
      <w:marTop w:val="0"/>
      <w:marBottom w:val="0"/>
      <w:divBdr>
        <w:top w:val="none" w:sz="0" w:space="0" w:color="auto"/>
        <w:left w:val="none" w:sz="0" w:space="0" w:color="auto"/>
        <w:bottom w:val="none" w:sz="0" w:space="0" w:color="auto"/>
        <w:right w:val="none" w:sz="0" w:space="0" w:color="auto"/>
      </w:divBdr>
    </w:div>
    <w:div w:id="717440892">
      <w:bodyDiv w:val="1"/>
      <w:marLeft w:val="0"/>
      <w:marRight w:val="0"/>
      <w:marTop w:val="0"/>
      <w:marBottom w:val="0"/>
      <w:divBdr>
        <w:top w:val="none" w:sz="0" w:space="0" w:color="auto"/>
        <w:left w:val="none" w:sz="0" w:space="0" w:color="auto"/>
        <w:bottom w:val="none" w:sz="0" w:space="0" w:color="auto"/>
        <w:right w:val="none" w:sz="0" w:space="0" w:color="auto"/>
      </w:divBdr>
    </w:div>
    <w:div w:id="734160149">
      <w:bodyDiv w:val="1"/>
      <w:marLeft w:val="0"/>
      <w:marRight w:val="0"/>
      <w:marTop w:val="0"/>
      <w:marBottom w:val="0"/>
      <w:divBdr>
        <w:top w:val="none" w:sz="0" w:space="0" w:color="auto"/>
        <w:left w:val="none" w:sz="0" w:space="0" w:color="auto"/>
        <w:bottom w:val="none" w:sz="0" w:space="0" w:color="auto"/>
        <w:right w:val="none" w:sz="0" w:space="0" w:color="auto"/>
      </w:divBdr>
    </w:div>
    <w:div w:id="735708898">
      <w:bodyDiv w:val="1"/>
      <w:marLeft w:val="0"/>
      <w:marRight w:val="0"/>
      <w:marTop w:val="0"/>
      <w:marBottom w:val="0"/>
      <w:divBdr>
        <w:top w:val="none" w:sz="0" w:space="0" w:color="auto"/>
        <w:left w:val="none" w:sz="0" w:space="0" w:color="auto"/>
        <w:bottom w:val="none" w:sz="0" w:space="0" w:color="auto"/>
        <w:right w:val="none" w:sz="0" w:space="0" w:color="auto"/>
      </w:divBdr>
      <w:divsChild>
        <w:div w:id="197858046">
          <w:marLeft w:val="317"/>
          <w:marRight w:val="0"/>
          <w:marTop w:val="45"/>
          <w:marBottom w:val="90"/>
          <w:divBdr>
            <w:top w:val="none" w:sz="0" w:space="0" w:color="auto"/>
            <w:left w:val="none" w:sz="0" w:space="0" w:color="auto"/>
            <w:bottom w:val="none" w:sz="0" w:space="0" w:color="auto"/>
            <w:right w:val="none" w:sz="0" w:space="0" w:color="auto"/>
          </w:divBdr>
        </w:div>
      </w:divsChild>
    </w:div>
    <w:div w:id="761682476">
      <w:bodyDiv w:val="1"/>
      <w:marLeft w:val="0"/>
      <w:marRight w:val="0"/>
      <w:marTop w:val="0"/>
      <w:marBottom w:val="0"/>
      <w:divBdr>
        <w:top w:val="none" w:sz="0" w:space="0" w:color="auto"/>
        <w:left w:val="none" w:sz="0" w:space="0" w:color="auto"/>
        <w:bottom w:val="none" w:sz="0" w:space="0" w:color="auto"/>
        <w:right w:val="none" w:sz="0" w:space="0" w:color="auto"/>
      </w:divBdr>
    </w:div>
    <w:div w:id="772818929">
      <w:bodyDiv w:val="1"/>
      <w:marLeft w:val="0"/>
      <w:marRight w:val="0"/>
      <w:marTop w:val="0"/>
      <w:marBottom w:val="0"/>
      <w:divBdr>
        <w:top w:val="none" w:sz="0" w:space="0" w:color="auto"/>
        <w:left w:val="none" w:sz="0" w:space="0" w:color="auto"/>
        <w:bottom w:val="none" w:sz="0" w:space="0" w:color="auto"/>
        <w:right w:val="none" w:sz="0" w:space="0" w:color="auto"/>
      </w:divBdr>
    </w:div>
    <w:div w:id="789204771">
      <w:bodyDiv w:val="1"/>
      <w:marLeft w:val="0"/>
      <w:marRight w:val="0"/>
      <w:marTop w:val="0"/>
      <w:marBottom w:val="0"/>
      <w:divBdr>
        <w:top w:val="none" w:sz="0" w:space="0" w:color="auto"/>
        <w:left w:val="none" w:sz="0" w:space="0" w:color="auto"/>
        <w:bottom w:val="none" w:sz="0" w:space="0" w:color="auto"/>
        <w:right w:val="none" w:sz="0" w:space="0" w:color="auto"/>
      </w:divBdr>
    </w:div>
    <w:div w:id="834564913">
      <w:bodyDiv w:val="1"/>
      <w:marLeft w:val="0"/>
      <w:marRight w:val="0"/>
      <w:marTop w:val="0"/>
      <w:marBottom w:val="0"/>
      <w:divBdr>
        <w:top w:val="none" w:sz="0" w:space="0" w:color="auto"/>
        <w:left w:val="none" w:sz="0" w:space="0" w:color="auto"/>
        <w:bottom w:val="none" w:sz="0" w:space="0" w:color="auto"/>
        <w:right w:val="none" w:sz="0" w:space="0" w:color="auto"/>
      </w:divBdr>
    </w:div>
    <w:div w:id="876433519">
      <w:bodyDiv w:val="1"/>
      <w:marLeft w:val="0"/>
      <w:marRight w:val="0"/>
      <w:marTop w:val="0"/>
      <w:marBottom w:val="0"/>
      <w:divBdr>
        <w:top w:val="none" w:sz="0" w:space="0" w:color="auto"/>
        <w:left w:val="none" w:sz="0" w:space="0" w:color="auto"/>
        <w:bottom w:val="none" w:sz="0" w:space="0" w:color="auto"/>
        <w:right w:val="none" w:sz="0" w:space="0" w:color="auto"/>
      </w:divBdr>
    </w:div>
    <w:div w:id="969627109">
      <w:bodyDiv w:val="1"/>
      <w:marLeft w:val="0"/>
      <w:marRight w:val="0"/>
      <w:marTop w:val="0"/>
      <w:marBottom w:val="0"/>
      <w:divBdr>
        <w:top w:val="none" w:sz="0" w:space="0" w:color="auto"/>
        <w:left w:val="none" w:sz="0" w:space="0" w:color="auto"/>
        <w:bottom w:val="none" w:sz="0" w:space="0" w:color="auto"/>
        <w:right w:val="none" w:sz="0" w:space="0" w:color="auto"/>
      </w:divBdr>
    </w:div>
    <w:div w:id="971865264">
      <w:bodyDiv w:val="1"/>
      <w:marLeft w:val="0"/>
      <w:marRight w:val="0"/>
      <w:marTop w:val="0"/>
      <w:marBottom w:val="0"/>
      <w:divBdr>
        <w:top w:val="none" w:sz="0" w:space="0" w:color="auto"/>
        <w:left w:val="none" w:sz="0" w:space="0" w:color="auto"/>
        <w:bottom w:val="none" w:sz="0" w:space="0" w:color="auto"/>
        <w:right w:val="none" w:sz="0" w:space="0" w:color="auto"/>
      </w:divBdr>
      <w:divsChild>
        <w:div w:id="245572840">
          <w:marLeft w:val="547"/>
          <w:marRight w:val="0"/>
          <w:marTop w:val="96"/>
          <w:marBottom w:val="0"/>
          <w:divBdr>
            <w:top w:val="none" w:sz="0" w:space="0" w:color="auto"/>
            <w:left w:val="none" w:sz="0" w:space="0" w:color="auto"/>
            <w:bottom w:val="none" w:sz="0" w:space="0" w:color="auto"/>
            <w:right w:val="none" w:sz="0" w:space="0" w:color="auto"/>
          </w:divBdr>
        </w:div>
        <w:div w:id="2050563718">
          <w:marLeft w:val="547"/>
          <w:marRight w:val="0"/>
          <w:marTop w:val="96"/>
          <w:marBottom w:val="0"/>
          <w:divBdr>
            <w:top w:val="none" w:sz="0" w:space="0" w:color="auto"/>
            <w:left w:val="none" w:sz="0" w:space="0" w:color="auto"/>
            <w:bottom w:val="none" w:sz="0" w:space="0" w:color="auto"/>
            <w:right w:val="none" w:sz="0" w:space="0" w:color="auto"/>
          </w:divBdr>
        </w:div>
        <w:div w:id="742070850">
          <w:marLeft w:val="547"/>
          <w:marRight w:val="0"/>
          <w:marTop w:val="96"/>
          <w:marBottom w:val="0"/>
          <w:divBdr>
            <w:top w:val="none" w:sz="0" w:space="0" w:color="auto"/>
            <w:left w:val="none" w:sz="0" w:space="0" w:color="auto"/>
            <w:bottom w:val="none" w:sz="0" w:space="0" w:color="auto"/>
            <w:right w:val="none" w:sz="0" w:space="0" w:color="auto"/>
          </w:divBdr>
        </w:div>
        <w:div w:id="832718388">
          <w:marLeft w:val="547"/>
          <w:marRight w:val="0"/>
          <w:marTop w:val="96"/>
          <w:marBottom w:val="0"/>
          <w:divBdr>
            <w:top w:val="none" w:sz="0" w:space="0" w:color="auto"/>
            <w:left w:val="none" w:sz="0" w:space="0" w:color="auto"/>
            <w:bottom w:val="none" w:sz="0" w:space="0" w:color="auto"/>
            <w:right w:val="none" w:sz="0" w:space="0" w:color="auto"/>
          </w:divBdr>
        </w:div>
        <w:div w:id="353725122">
          <w:marLeft w:val="547"/>
          <w:marRight w:val="0"/>
          <w:marTop w:val="96"/>
          <w:marBottom w:val="0"/>
          <w:divBdr>
            <w:top w:val="none" w:sz="0" w:space="0" w:color="auto"/>
            <w:left w:val="none" w:sz="0" w:space="0" w:color="auto"/>
            <w:bottom w:val="none" w:sz="0" w:space="0" w:color="auto"/>
            <w:right w:val="none" w:sz="0" w:space="0" w:color="auto"/>
          </w:divBdr>
        </w:div>
      </w:divsChild>
    </w:div>
    <w:div w:id="974025339">
      <w:bodyDiv w:val="1"/>
      <w:marLeft w:val="0"/>
      <w:marRight w:val="0"/>
      <w:marTop w:val="0"/>
      <w:marBottom w:val="0"/>
      <w:divBdr>
        <w:top w:val="none" w:sz="0" w:space="0" w:color="auto"/>
        <w:left w:val="none" w:sz="0" w:space="0" w:color="auto"/>
        <w:bottom w:val="none" w:sz="0" w:space="0" w:color="auto"/>
        <w:right w:val="none" w:sz="0" w:space="0" w:color="auto"/>
      </w:divBdr>
    </w:div>
    <w:div w:id="1043293185">
      <w:bodyDiv w:val="1"/>
      <w:marLeft w:val="0"/>
      <w:marRight w:val="0"/>
      <w:marTop w:val="0"/>
      <w:marBottom w:val="0"/>
      <w:divBdr>
        <w:top w:val="none" w:sz="0" w:space="0" w:color="auto"/>
        <w:left w:val="none" w:sz="0" w:space="0" w:color="auto"/>
        <w:bottom w:val="none" w:sz="0" w:space="0" w:color="auto"/>
        <w:right w:val="none" w:sz="0" w:space="0" w:color="auto"/>
      </w:divBdr>
    </w:div>
    <w:div w:id="1074157747">
      <w:bodyDiv w:val="1"/>
      <w:marLeft w:val="0"/>
      <w:marRight w:val="0"/>
      <w:marTop w:val="0"/>
      <w:marBottom w:val="0"/>
      <w:divBdr>
        <w:top w:val="none" w:sz="0" w:space="0" w:color="auto"/>
        <w:left w:val="none" w:sz="0" w:space="0" w:color="auto"/>
        <w:bottom w:val="none" w:sz="0" w:space="0" w:color="auto"/>
        <w:right w:val="none" w:sz="0" w:space="0" w:color="auto"/>
      </w:divBdr>
      <w:divsChild>
        <w:div w:id="1638298019">
          <w:marLeft w:val="547"/>
          <w:marRight w:val="0"/>
          <w:marTop w:val="96"/>
          <w:marBottom w:val="0"/>
          <w:divBdr>
            <w:top w:val="none" w:sz="0" w:space="0" w:color="auto"/>
            <w:left w:val="none" w:sz="0" w:space="0" w:color="auto"/>
            <w:bottom w:val="none" w:sz="0" w:space="0" w:color="auto"/>
            <w:right w:val="none" w:sz="0" w:space="0" w:color="auto"/>
          </w:divBdr>
        </w:div>
        <w:div w:id="180555750">
          <w:marLeft w:val="1166"/>
          <w:marRight w:val="0"/>
          <w:marTop w:val="77"/>
          <w:marBottom w:val="0"/>
          <w:divBdr>
            <w:top w:val="none" w:sz="0" w:space="0" w:color="auto"/>
            <w:left w:val="none" w:sz="0" w:space="0" w:color="auto"/>
            <w:bottom w:val="none" w:sz="0" w:space="0" w:color="auto"/>
            <w:right w:val="none" w:sz="0" w:space="0" w:color="auto"/>
          </w:divBdr>
        </w:div>
        <w:div w:id="1989698919">
          <w:marLeft w:val="547"/>
          <w:marRight w:val="0"/>
          <w:marTop w:val="96"/>
          <w:marBottom w:val="0"/>
          <w:divBdr>
            <w:top w:val="none" w:sz="0" w:space="0" w:color="auto"/>
            <w:left w:val="none" w:sz="0" w:space="0" w:color="auto"/>
            <w:bottom w:val="none" w:sz="0" w:space="0" w:color="auto"/>
            <w:right w:val="none" w:sz="0" w:space="0" w:color="auto"/>
          </w:divBdr>
        </w:div>
        <w:div w:id="1474954982">
          <w:marLeft w:val="1166"/>
          <w:marRight w:val="0"/>
          <w:marTop w:val="77"/>
          <w:marBottom w:val="0"/>
          <w:divBdr>
            <w:top w:val="none" w:sz="0" w:space="0" w:color="auto"/>
            <w:left w:val="none" w:sz="0" w:space="0" w:color="auto"/>
            <w:bottom w:val="none" w:sz="0" w:space="0" w:color="auto"/>
            <w:right w:val="none" w:sz="0" w:space="0" w:color="auto"/>
          </w:divBdr>
        </w:div>
        <w:div w:id="386301772">
          <w:marLeft w:val="547"/>
          <w:marRight w:val="0"/>
          <w:marTop w:val="96"/>
          <w:marBottom w:val="0"/>
          <w:divBdr>
            <w:top w:val="none" w:sz="0" w:space="0" w:color="auto"/>
            <w:left w:val="none" w:sz="0" w:space="0" w:color="auto"/>
            <w:bottom w:val="none" w:sz="0" w:space="0" w:color="auto"/>
            <w:right w:val="none" w:sz="0" w:space="0" w:color="auto"/>
          </w:divBdr>
        </w:div>
      </w:divsChild>
    </w:div>
    <w:div w:id="1146824176">
      <w:bodyDiv w:val="1"/>
      <w:marLeft w:val="0"/>
      <w:marRight w:val="0"/>
      <w:marTop w:val="0"/>
      <w:marBottom w:val="0"/>
      <w:divBdr>
        <w:top w:val="none" w:sz="0" w:space="0" w:color="auto"/>
        <w:left w:val="none" w:sz="0" w:space="0" w:color="auto"/>
        <w:bottom w:val="none" w:sz="0" w:space="0" w:color="auto"/>
        <w:right w:val="none" w:sz="0" w:space="0" w:color="auto"/>
      </w:divBdr>
    </w:div>
    <w:div w:id="1161433607">
      <w:bodyDiv w:val="1"/>
      <w:marLeft w:val="0"/>
      <w:marRight w:val="0"/>
      <w:marTop w:val="0"/>
      <w:marBottom w:val="0"/>
      <w:divBdr>
        <w:top w:val="none" w:sz="0" w:space="0" w:color="auto"/>
        <w:left w:val="none" w:sz="0" w:space="0" w:color="auto"/>
        <w:bottom w:val="none" w:sz="0" w:space="0" w:color="auto"/>
        <w:right w:val="none" w:sz="0" w:space="0" w:color="auto"/>
      </w:divBdr>
    </w:div>
    <w:div w:id="1223714645">
      <w:bodyDiv w:val="1"/>
      <w:marLeft w:val="0"/>
      <w:marRight w:val="0"/>
      <w:marTop w:val="0"/>
      <w:marBottom w:val="0"/>
      <w:divBdr>
        <w:top w:val="none" w:sz="0" w:space="0" w:color="auto"/>
        <w:left w:val="none" w:sz="0" w:space="0" w:color="auto"/>
        <w:bottom w:val="none" w:sz="0" w:space="0" w:color="auto"/>
        <w:right w:val="none" w:sz="0" w:space="0" w:color="auto"/>
      </w:divBdr>
    </w:div>
    <w:div w:id="1255020318">
      <w:bodyDiv w:val="1"/>
      <w:marLeft w:val="0"/>
      <w:marRight w:val="0"/>
      <w:marTop w:val="0"/>
      <w:marBottom w:val="0"/>
      <w:divBdr>
        <w:top w:val="none" w:sz="0" w:space="0" w:color="auto"/>
        <w:left w:val="none" w:sz="0" w:space="0" w:color="auto"/>
        <w:bottom w:val="none" w:sz="0" w:space="0" w:color="auto"/>
        <w:right w:val="none" w:sz="0" w:space="0" w:color="auto"/>
      </w:divBdr>
      <w:divsChild>
        <w:div w:id="1989094591">
          <w:marLeft w:val="547"/>
          <w:marRight w:val="0"/>
          <w:marTop w:val="96"/>
          <w:marBottom w:val="0"/>
          <w:divBdr>
            <w:top w:val="none" w:sz="0" w:space="0" w:color="auto"/>
            <w:left w:val="none" w:sz="0" w:space="0" w:color="auto"/>
            <w:bottom w:val="none" w:sz="0" w:space="0" w:color="auto"/>
            <w:right w:val="none" w:sz="0" w:space="0" w:color="auto"/>
          </w:divBdr>
        </w:div>
        <w:div w:id="70322036">
          <w:marLeft w:val="547"/>
          <w:marRight w:val="0"/>
          <w:marTop w:val="96"/>
          <w:marBottom w:val="0"/>
          <w:divBdr>
            <w:top w:val="none" w:sz="0" w:space="0" w:color="auto"/>
            <w:left w:val="none" w:sz="0" w:space="0" w:color="auto"/>
            <w:bottom w:val="none" w:sz="0" w:space="0" w:color="auto"/>
            <w:right w:val="none" w:sz="0" w:space="0" w:color="auto"/>
          </w:divBdr>
        </w:div>
        <w:div w:id="1662466239">
          <w:marLeft w:val="547"/>
          <w:marRight w:val="0"/>
          <w:marTop w:val="96"/>
          <w:marBottom w:val="0"/>
          <w:divBdr>
            <w:top w:val="none" w:sz="0" w:space="0" w:color="auto"/>
            <w:left w:val="none" w:sz="0" w:space="0" w:color="auto"/>
            <w:bottom w:val="none" w:sz="0" w:space="0" w:color="auto"/>
            <w:right w:val="none" w:sz="0" w:space="0" w:color="auto"/>
          </w:divBdr>
        </w:div>
        <w:div w:id="612057221">
          <w:marLeft w:val="547"/>
          <w:marRight w:val="0"/>
          <w:marTop w:val="96"/>
          <w:marBottom w:val="0"/>
          <w:divBdr>
            <w:top w:val="none" w:sz="0" w:space="0" w:color="auto"/>
            <w:left w:val="none" w:sz="0" w:space="0" w:color="auto"/>
            <w:bottom w:val="none" w:sz="0" w:space="0" w:color="auto"/>
            <w:right w:val="none" w:sz="0" w:space="0" w:color="auto"/>
          </w:divBdr>
        </w:div>
        <w:div w:id="1799951577">
          <w:marLeft w:val="547"/>
          <w:marRight w:val="0"/>
          <w:marTop w:val="96"/>
          <w:marBottom w:val="0"/>
          <w:divBdr>
            <w:top w:val="none" w:sz="0" w:space="0" w:color="auto"/>
            <w:left w:val="none" w:sz="0" w:space="0" w:color="auto"/>
            <w:bottom w:val="none" w:sz="0" w:space="0" w:color="auto"/>
            <w:right w:val="none" w:sz="0" w:space="0" w:color="auto"/>
          </w:divBdr>
        </w:div>
      </w:divsChild>
    </w:div>
    <w:div w:id="1257131609">
      <w:bodyDiv w:val="1"/>
      <w:marLeft w:val="0"/>
      <w:marRight w:val="0"/>
      <w:marTop w:val="0"/>
      <w:marBottom w:val="0"/>
      <w:divBdr>
        <w:top w:val="none" w:sz="0" w:space="0" w:color="auto"/>
        <w:left w:val="none" w:sz="0" w:space="0" w:color="auto"/>
        <w:bottom w:val="none" w:sz="0" w:space="0" w:color="auto"/>
        <w:right w:val="none" w:sz="0" w:space="0" w:color="auto"/>
      </w:divBdr>
    </w:div>
    <w:div w:id="1295334388">
      <w:bodyDiv w:val="1"/>
      <w:marLeft w:val="0"/>
      <w:marRight w:val="0"/>
      <w:marTop w:val="0"/>
      <w:marBottom w:val="0"/>
      <w:divBdr>
        <w:top w:val="none" w:sz="0" w:space="0" w:color="auto"/>
        <w:left w:val="none" w:sz="0" w:space="0" w:color="auto"/>
        <w:bottom w:val="none" w:sz="0" w:space="0" w:color="auto"/>
        <w:right w:val="none" w:sz="0" w:space="0" w:color="auto"/>
      </w:divBdr>
      <w:divsChild>
        <w:div w:id="823742939">
          <w:marLeft w:val="547"/>
          <w:marRight w:val="0"/>
          <w:marTop w:val="96"/>
          <w:marBottom w:val="0"/>
          <w:divBdr>
            <w:top w:val="none" w:sz="0" w:space="0" w:color="auto"/>
            <w:left w:val="none" w:sz="0" w:space="0" w:color="auto"/>
            <w:bottom w:val="none" w:sz="0" w:space="0" w:color="auto"/>
            <w:right w:val="none" w:sz="0" w:space="0" w:color="auto"/>
          </w:divBdr>
        </w:div>
        <w:div w:id="127555615">
          <w:marLeft w:val="547"/>
          <w:marRight w:val="0"/>
          <w:marTop w:val="96"/>
          <w:marBottom w:val="0"/>
          <w:divBdr>
            <w:top w:val="none" w:sz="0" w:space="0" w:color="auto"/>
            <w:left w:val="none" w:sz="0" w:space="0" w:color="auto"/>
            <w:bottom w:val="none" w:sz="0" w:space="0" w:color="auto"/>
            <w:right w:val="none" w:sz="0" w:space="0" w:color="auto"/>
          </w:divBdr>
        </w:div>
        <w:div w:id="1178620426">
          <w:marLeft w:val="547"/>
          <w:marRight w:val="0"/>
          <w:marTop w:val="96"/>
          <w:marBottom w:val="0"/>
          <w:divBdr>
            <w:top w:val="none" w:sz="0" w:space="0" w:color="auto"/>
            <w:left w:val="none" w:sz="0" w:space="0" w:color="auto"/>
            <w:bottom w:val="none" w:sz="0" w:space="0" w:color="auto"/>
            <w:right w:val="none" w:sz="0" w:space="0" w:color="auto"/>
          </w:divBdr>
        </w:div>
        <w:div w:id="655108150">
          <w:marLeft w:val="547"/>
          <w:marRight w:val="0"/>
          <w:marTop w:val="96"/>
          <w:marBottom w:val="0"/>
          <w:divBdr>
            <w:top w:val="none" w:sz="0" w:space="0" w:color="auto"/>
            <w:left w:val="none" w:sz="0" w:space="0" w:color="auto"/>
            <w:bottom w:val="none" w:sz="0" w:space="0" w:color="auto"/>
            <w:right w:val="none" w:sz="0" w:space="0" w:color="auto"/>
          </w:divBdr>
        </w:div>
        <w:div w:id="1721711500">
          <w:marLeft w:val="547"/>
          <w:marRight w:val="0"/>
          <w:marTop w:val="96"/>
          <w:marBottom w:val="0"/>
          <w:divBdr>
            <w:top w:val="none" w:sz="0" w:space="0" w:color="auto"/>
            <w:left w:val="none" w:sz="0" w:space="0" w:color="auto"/>
            <w:bottom w:val="none" w:sz="0" w:space="0" w:color="auto"/>
            <w:right w:val="none" w:sz="0" w:space="0" w:color="auto"/>
          </w:divBdr>
        </w:div>
        <w:div w:id="233974461">
          <w:marLeft w:val="547"/>
          <w:marRight w:val="0"/>
          <w:marTop w:val="96"/>
          <w:marBottom w:val="0"/>
          <w:divBdr>
            <w:top w:val="none" w:sz="0" w:space="0" w:color="auto"/>
            <w:left w:val="none" w:sz="0" w:space="0" w:color="auto"/>
            <w:bottom w:val="none" w:sz="0" w:space="0" w:color="auto"/>
            <w:right w:val="none" w:sz="0" w:space="0" w:color="auto"/>
          </w:divBdr>
        </w:div>
        <w:div w:id="1386760880">
          <w:marLeft w:val="1166"/>
          <w:marRight w:val="0"/>
          <w:marTop w:val="77"/>
          <w:marBottom w:val="0"/>
          <w:divBdr>
            <w:top w:val="none" w:sz="0" w:space="0" w:color="auto"/>
            <w:left w:val="none" w:sz="0" w:space="0" w:color="auto"/>
            <w:bottom w:val="none" w:sz="0" w:space="0" w:color="auto"/>
            <w:right w:val="none" w:sz="0" w:space="0" w:color="auto"/>
          </w:divBdr>
        </w:div>
      </w:divsChild>
    </w:div>
    <w:div w:id="1345596011">
      <w:bodyDiv w:val="1"/>
      <w:marLeft w:val="0"/>
      <w:marRight w:val="0"/>
      <w:marTop w:val="0"/>
      <w:marBottom w:val="0"/>
      <w:divBdr>
        <w:top w:val="none" w:sz="0" w:space="0" w:color="auto"/>
        <w:left w:val="none" w:sz="0" w:space="0" w:color="auto"/>
        <w:bottom w:val="none" w:sz="0" w:space="0" w:color="auto"/>
        <w:right w:val="none" w:sz="0" w:space="0" w:color="auto"/>
      </w:divBdr>
      <w:divsChild>
        <w:div w:id="1616979369">
          <w:marLeft w:val="547"/>
          <w:marRight w:val="0"/>
          <w:marTop w:val="96"/>
          <w:marBottom w:val="0"/>
          <w:divBdr>
            <w:top w:val="none" w:sz="0" w:space="0" w:color="auto"/>
            <w:left w:val="none" w:sz="0" w:space="0" w:color="auto"/>
            <w:bottom w:val="none" w:sz="0" w:space="0" w:color="auto"/>
            <w:right w:val="none" w:sz="0" w:space="0" w:color="auto"/>
          </w:divBdr>
        </w:div>
        <w:div w:id="1493642996">
          <w:marLeft w:val="547"/>
          <w:marRight w:val="0"/>
          <w:marTop w:val="96"/>
          <w:marBottom w:val="0"/>
          <w:divBdr>
            <w:top w:val="none" w:sz="0" w:space="0" w:color="auto"/>
            <w:left w:val="none" w:sz="0" w:space="0" w:color="auto"/>
            <w:bottom w:val="none" w:sz="0" w:space="0" w:color="auto"/>
            <w:right w:val="none" w:sz="0" w:space="0" w:color="auto"/>
          </w:divBdr>
        </w:div>
      </w:divsChild>
    </w:div>
    <w:div w:id="1372996498">
      <w:bodyDiv w:val="1"/>
      <w:marLeft w:val="0"/>
      <w:marRight w:val="0"/>
      <w:marTop w:val="0"/>
      <w:marBottom w:val="0"/>
      <w:divBdr>
        <w:top w:val="none" w:sz="0" w:space="0" w:color="auto"/>
        <w:left w:val="none" w:sz="0" w:space="0" w:color="auto"/>
        <w:bottom w:val="none" w:sz="0" w:space="0" w:color="auto"/>
        <w:right w:val="none" w:sz="0" w:space="0" w:color="auto"/>
      </w:divBdr>
    </w:div>
    <w:div w:id="1429814326">
      <w:bodyDiv w:val="1"/>
      <w:marLeft w:val="0"/>
      <w:marRight w:val="0"/>
      <w:marTop w:val="0"/>
      <w:marBottom w:val="0"/>
      <w:divBdr>
        <w:top w:val="none" w:sz="0" w:space="0" w:color="auto"/>
        <w:left w:val="none" w:sz="0" w:space="0" w:color="auto"/>
        <w:bottom w:val="none" w:sz="0" w:space="0" w:color="auto"/>
        <w:right w:val="none" w:sz="0" w:space="0" w:color="auto"/>
      </w:divBdr>
    </w:div>
    <w:div w:id="1454252156">
      <w:bodyDiv w:val="1"/>
      <w:marLeft w:val="0"/>
      <w:marRight w:val="0"/>
      <w:marTop w:val="0"/>
      <w:marBottom w:val="0"/>
      <w:divBdr>
        <w:top w:val="none" w:sz="0" w:space="0" w:color="auto"/>
        <w:left w:val="none" w:sz="0" w:space="0" w:color="auto"/>
        <w:bottom w:val="none" w:sz="0" w:space="0" w:color="auto"/>
        <w:right w:val="none" w:sz="0" w:space="0" w:color="auto"/>
      </w:divBdr>
      <w:divsChild>
        <w:div w:id="1976133973">
          <w:marLeft w:val="547"/>
          <w:marRight w:val="0"/>
          <w:marTop w:val="96"/>
          <w:marBottom w:val="0"/>
          <w:divBdr>
            <w:top w:val="none" w:sz="0" w:space="0" w:color="auto"/>
            <w:left w:val="none" w:sz="0" w:space="0" w:color="auto"/>
            <w:bottom w:val="none" w:sz="0" w:space="0" w:color="auto"/>
            <w:right w:val="none" w:sz="0" w:space="0" w:color="auto"/>
          </w:divBdr>
        </w:div>
        <w:div w:id="1490560105">
          <w:marLeft w:val="1166"/>
          <w:marRight w:val="0"/>
          <w:marTop w:val="77"/>
          <w:marBottom w:val="0"/>
          <w:divBdr>
            <w:top w:val="none" w:sz="0" w:space="0" w:color="auto"/>
            <w:left w:val="none" w:sz="0" w:space="0" w:color="auto"/>
            <w:bottom w:val="none" w:sz="0" w:space="0" w:color="auto"/>
            <w:right w:val="none" w:sz="0" w:space="0" w:color="auto"/>
          </w:divBdr>
        </w:div>
        <w:div w:id="436677393">
          <w:marLeft w:val="547"/>
          <w:marRight w:val="0"/>
          <w:marTop w:val="96"/>
          <w:marBottom w:val="0"/>
          <w:divBdr>
            <w:top w:val="none" w:sz="0" w:space="0" w:color="auto"/>
            <w:left w:val="none" w:sz="0" w:space="0" w:color="auto"/>
            <w:bottom w:val="none" w:sz="0" w:space="0" w:color="auto"/>
            <w:right w:val="none" w:sz="0" w:space="0" w:color="auto"/>
          </w:divBdr>
        </w:div>
        <w:div w:id="260459020">
          <w:marLeft w:val="1166"/>
          <w:marRight w:val="0"/>
          <w:marTop w:val="77"/>
          <w:marBottom w:val="0"/>
          <w:divBdr>
            <w:top w:val="none" w:sz="0" w:space="0" w:color="auto"/>
            <w:left w:val="none" w:sz="0" w:space="0" w:color="auto"/>
            <w:bottom w:val="none" w:sz="0" w:space="0" w:color="auto"/>
            <w:right w:val="none" w:sz="0" w:space="0" w:color="auto"/>
          </w:divBdr>
        </w:div>
        <w:div w:id="569734964">
          <w:marLeft w:val="547"/>
          <w:marRight w:val="0"/>
          <w:marTop w:val="96"/>
          <w:marBottom w:val="0"/>
          <w:divBdr>
            <w:top w:val="none" w:sz="0" w:space="0" w:color="auto"/>
            <w:left w:val="none" w:sz="0" w:space="0" w:color="auto"/>
            <w:bottom w:val="none" w:sz="0" w:space="0" w:color="auto"/>
            <w:right w:val="none" w:sz="0" w:space="0" w:color="auto"/>
          </w:divBdr>
        </w:div>
        <w:div w:id="1861814712">
          <w:marLeft w:val="1166"/>
          <w:marRight w:val="0"/>
          <w:marTop w:val="77"/>
          <w:marBottom w:val="0"/>
          <w:divBdr>
            <w:top w:val="none" w:sz="0" w:space="0" w:color="auto"/>
            <w:left w:val="none" w:sz="0" w:space="0" w:color="auto"/>
            <w:bottom w:val="none" w:sz="0" w:space="0" w:color="auto"/>
            <w:right w:val="none" w:sz="0" w:space="0" w:color="auto"/>
          </w:divBdr>
        </w:div>
      </w:divsChild>
    </w:div>
    <w:div w:id="1533957419">
      <w:bodyDiv w:val="1"/>
      <w:marLeft w:val="0"/>
      <w:marRight w:val="0"/>
      <w:marTop w:val="0"/>
      <w:marBottom w:val="0"/>
      <w:divBdr>
        <w:top w:val="none" w:sz="0" w:space="0" w:color="auto"/>
        <w:left w:val="none" w:sz="0" w:space="0" w:color="auto"/>
        <w:bottom w:val="none" w:sz="0" w:space="0" w:color="auto"/>
        <w:right w:val="none" w:sz="0" w:space="0" w:color="auto"/>
      </w:divBdr>
    </w:div>
    <w:div w:id="1550729365">
      <w:bodyDiv w:val="1"/>
      <w:marLeft w:val="0"/>
      <w:marRight w:val="0"/>
      <w:marTop w:val="0"/>
      <w:marBottom w:val="0"/>
      <w:divBdr>
        <w:top w:val="none" w:sz="0" w:space="0" w:color="auto"/>
        <w:left w:val="none" w:sz="0" w:space="0" w:color="auto"/>
        <w:bottom w:val="none" w:sz="0" w:space="0" w:color="auto"/>
        <w:right w:val="none" w:sz="0" w:space="0" w:color="auto"/>
      </w:divBdr>
    </w:div>
    <w:div w:id="1573419500">
      <w:bodyDiv w:val="1"/>
      <w:marLeft w:val="0"/>
      <w:marRight w:val="0"/>
      <w:marTop w:val="0"/>
      <w:marBottom w:val="0"/>
      <w:divBdr>
        <w:top w:val="none" w:sz="0" w:space="0" w:color="auto"/>
        <w:left w:val="none" w:sz="0" w:space="0" w:color="auto"/>
        <w:bottom w:val="none" w:sz="0" w:space="0" w:color="auto"/>
        <w:right w:val="none" w:sz="0" w:space="0" w:color="auto"/>
      </w:divBdr>
    </w:div>
    <w:div w:id="1583905470">
      <w:bodyDiv w:val="1"/>
      <w:marLeft w:val="0"/>
      <w:marRight w:val="0"/>
      <w:marTop w:val="0"/>
      <w:marBottom w:val="0"/>
      <w:divBdr>
        <w:top w:val="none" w:sz="0" w:space="0" w:color="auto"/>
        <w:left w:val="none" w:sz="0" w:space="0" w:color="auto"/>
        <w:bottom w:val="none" w:sz="0" w:space="0" w:color="auto"/>
        <w:right w:val="none" w:sz="0" w:space="0" w:color="auto"/>
      </w:divBdr>
    </w:div>
    <w:div w:id="1695111577">
      <w:bodyDiv w:val="1"/>
      <w:marLeft w:val="0"/>
      <w:marRight w:val="0"/>
      <w:marTop w:val="0"/>
      <w:marBottom w:val="0"/>
      <w:divBdr>
        <w:top w:val="none" w:sz="0" w:space="0" w:color="auto"/>
        <w:left w:val="none" w:sz="0" w:space="0" w:color="auto"/>
        <w:bottom w:val="none" w:sz="0" w:space="0" w:color="auto"/>
        <w:right w:val="none" w:sz="0" w:space="0" w:color="auto"/>
      </w:divBdr>
    </w:div>
    <w:div w:id="1736273001">
      <w:bodyDiv w:val="1"/>
      <w:marLeft w:val="0"/>
      <w:marRight w:val="0"/>
      <w:marTop w:val="0"/>
      <w:marBottom w:val="0"/>
      <w:divBdr>
        <w:top w:val="none" w:sz="0" w:space="0" w:color="auto"/>
        <w:left w:val="none" w:sz="0" w:space="0" w:color="auto"/>
        <w:bottom w:val="none" w:sz="0" w:space="0" w:color="auto"/>
        <w:right w:val="none" w:sz="0" w:space="0" w:color="auto"/>
      </w:divBdr>
      <w:divsChild>
        <w:div w:id="221406296">
          <w:marLeft w:val="547"/>
          <w:marRight w:val="0"/>
          <w:marTop w:val="96"/>
          <w:marBottom w:val="0"/>
          <w:divBdr>
            <w:top w:val="none" w:sz="0" w:space="0" w:color="auto"/>
            <w:left w:val="none" w:sz="0" w:space="0" w:color="auto"/>
            <w:bottom w:val="none" w:sz="0" w:space="0" w:color="auto"/>
            <w:right w:val="none" w:sz="0" w:space="0" w:color="auto"/>
          </w:divBdr>
        </w:div>
        <w:div w:id="219052508">
          <w:marLeft w:val="1166"/>
          <w:marRight w:val="0"/>
          <w:marTop w:val="77"/>
          <w:marBottom w:val="0"/>
          <w:divBdr>
            <w:top w:val="none" w:sz="0" w:space="0" w:color="auto"/>
            <w:left w:val="none" w:sz="0" w:space="0" w:color="auto"/>
            <w:bottom w:val="none" w:sz="0" w:space="0" w:color="auto"/>
            <w:right w:val="none" w:sz="0" w:space="0" w:color="auto"/>
          </w:divBdr>
        </w:div>
        <w:div w:id="2023318823">
          <w:marLeft w:val="547"/>
          <w:marRight w:val="0"/>
          <w:marTop w:val="96"/>
          <w:marBottom w:val="0"/>
          <w:divBdr>
            <w:top w:val="none" w:sz="0" w:space="0" w:color="auto"/>
            <w:left w:val="none" w:sz="0" w:space="0" w:color="auto"/>
            <w:bottom w:val="none" w:sz="0" w:space="0" w:color="auto"/>
            <w:right w:val="none" w:sz="0" w:space="0" w:color="auto"/>
          </w:divBdr>
        </w:div>
        <w:div w:id="554899769">
          <w:marLeft w:val="1166"/>
          <w:marRight w:val="0"/>
          <w:marTop w:val="77"/>
          <w:marBottom w:val="0"/>
          <w:divBdr>
            <w:top w:val="none" w:sz="0" w:space="0" w:color="auto"/>
            <w:left w:val="none" w:sz="0" w:space="0" w:color="auto"/>
            <w:bottom w:val="none" w:sz="0" w:space="0" w:color="auto"/>
            <w:right w:val="none" w:sz="0" w:space="0" w:color="auto"/>
          </w:divBdr>
        </w:div>
        <w:div w:id="1836921897">
          <w:marLeft w:val="547"/>
          <w:marRight w:val="0"/>
          <w:marTop w:val="96"/>
          <w:marBottom w:val="0"/>
          <w:divBdr>
            <w:top w:val="none" w:sz="0" w:space="0" w:color="auto"/>
            <w:left w:val="none" w:sz="0" w:space="0" w:color="auto"/>
            <w:bottom w:val="none" w:sz="0" w:space="0" w:color="auto"/>
            <w:right w:val="none" w:sz="0" w:space="0" w:color="auto"/>
          </w:divBdr>
        </w:div>
        <w:div w:id="266666606">
          <w:marLeft w:val="1166"/>
          <w:marRight w:val="0"/>
          <w:marTop w:val="77"/>
          <w:marBottom w:val="0"/>
          <w:divBdr>
            <w:top w:val="none" w:sz="0" w:space="0" w:color="auto"/>
            <w:left w:val="none" w:sz="0" w:space="0" w:color="auto"/>
            <w:bottom w:val="none" w:sz="0" w:space="0" w:color="auto"/>
            <w:right w:val="none" w:sz="0" w:space="0" w:color="auto"/>
          </w:divBdr>
        </w:div>
        <w:div w:id="782387190">
          <w:marLeft w:val="547"/>
          <w:marRight w:val="0"/>
          <w:marTop w:val="96"/>
          <w:marBottom w:val="0"/>
          <w:divBdr>
            <w:top w:val="none" w:sz="0" w:space="0" w:color="auto"/>
            <w:left w:val="none" w:sz="0" w:space="0" w:color="auto"/>
            <w:bottom w:val="none" w:sz="0" w:space="0" w:color="auto"/>
            <w:right w:val="none" w:sz="0" w:space="0" w:color="auto"/>
          </w:divBdr>
        </w:div>
        <w:div w:id="626546790">
          <w:marLeft w:val="1166"/>
          <w:marRight w:val="0"/>
          <w:marTop w:val="77"/>
          <w:marBottom w:val="0"/>
          <w:divBdr>
            <w:top w:val="none" w:sz="0" w:space="0" w:color="auto"/>
            <w:left w:val="none" w:sz="0" w:space="0" w:color="auto"/>
            <w:bottom w:val="none" w:sz="0" w:space="0" w:color="auto"/>
            <w:right w:val="none" w:sz="0" w:space="0" w:color="auto"/>
          </w:divBdr>
        </w:div>
      </w:divsChild>
    </w:div>
    <w:div w:id="1755857324">
      <w:bodyDiv w:val="1"/>
      <w:marLeft w:val="0"/>
      <w:marRight w:val="0"/>
      <w:marTop w:val="0"/>
      <w:marBottom w:val="0"/>
      <w:divBdr>
        <w:top w:val="none" w:sz="0" w:space="0" w:color="auto"/>
        <w:left w:val="none" w:sz="0" w:space="0" w:color="auto"/>
        <w:bottom w:val="none" w:sz="0" w:space="0" w:color="auto"/>
        <w:right w:val="none" w:sz="0" w:space="0" w:color="auto"/>
      </w:divBdr>
    </w:div>
    <w:div w:id="1771662458">
      <w:bodyDiv w:val="1"/>
      <w:marLeft w:val="0"/>
      <w:marRight w:val="0"/>
      <w:marTop w:val="0"/>
      <w:marBottom w:val="0"/>
      <w:divBdr>
        <w:top w:val="none" w:sz="0" w:space="0" w:color="auto"/>
        <w:left w:val="none" w:sz="0" w:space="0" w:color="auto"/>
        <w:bottom w:val="none" w:sz="0" w:space="0" w:color="auto"/>
        <w:right w:val="none" w:sz="0" w:space="0" w:color="auto"/>
      </w:divBdr>
    </w:div>
    <w:div w:id="1792892840">
      <w:bodyDiv w:val="1"/>
      <w:marLeft w:val="0"/>
      <w:marRight w:val="0"/>
      <w:marTop w:val="0"/>
      <w:marBottom w:val="0"/>
      <w:divBdr>
        <w:top w:val="none" w:sz="0" w:space="0" w:color="auto"/>
        <w:left w:val="none" w:sz="0" w:space="0" w:color="auto"/>
        <w:bottom w:val="none" w:sz="0" w:space="0" w:color="auto"/>
        <w:right w:val="none" w:sz="0" w:space="0" w:color="auto"/>
      </w:divBdr>
      <w:divsChild>
        <w:div w:id="58329390">
          <w:marLeft w:val="547"/>
          <w:marRight w:val="0"/>
          <w:marTop w:val="96"/>
          <w:marBottom w:val="0"/>
          <w:divBdr>
            <w:top w:val="none" w:sz="0" w:space="0" w:color="auto"/>
            <w:left w:val="none" w:sz="0" w:space="0" w:color="auto"/>
            <w:bottom w:val="none" w:sz="0" w:space="0" w:color="auto"/>
            <w:right w:val="none" w:sz="0" w:space="0" w:color="auto"/>
          </w:divBdr>
        </w:div>
        <w:div w:id="624236268">
          <w:marLeft w:val="547"/>
          <w:marRight w:val="0"/>
          <w:marTop w:val="96"/>
          <w:marBottom w:val="0"/>
          <w:divBdr>
            <w:top w:val="none" w:sz="0" w:space="0" w:color="auto"/>
            <w:left w:val="none" w:sz="0" w:space="0" w:color="auto"/>
            <w:bottom w:val="none" w:sz="0" w:space="0" w:color="auto"/>
            <w:right w:val="none" w:sz="0" w:space="0" w:color="auto"/>
          </w:divBdr>
        </w:div>
      </w:divsChild>
    </w:div>
    <w:div w:id="1795713580">
      <w:bodyDiv w:val="1"/>
      <w:marLeft w:val="0"/>
      <w:marRight w:val="0"/>
      <w:marTop w:val="0"/>
      <w:marBottom w:val="0"/>
      <w:divBdr>
        <w:top w:val="none" w:sz="0" w:space="0" w:color="auto"/>
        <w:left w:val="none" w:sz="0" w:space="0" w:color="auto"/>
        <w:bottom w:val="none" w:sz="0" w:space="0" w:color="auto"/>
        <w:right w:val="none" w:sz="0" w:space="0" w:color="auto"/>
      </w:divBdr>
    </w:div>
    <w:div w:id="1852065718">
      <w:bodyDiv w:val="1"/>
      <w:marLeft w:val="0"/>
      <w:marRight w:val="0"/>
      <w:marTop w:val="0"/>
      <w:marBottom w:val="0"/>
      <w:divBdr>
        <w:top w:val="none" w:sz="0" w:space="0" w:color="auto"/>
        <w:left w:val="none" w:sz="0" w:space="0" w:color="auto"/>
        <w:bottom w:val="none" w:sz="0" w:space="0" w:color="auto"/>
        <w:right w:val="none" w:sz="0" w:space="0" w:color="auto"/>
      </w:divBdr>
      <w:divsChild>
        <w:div w:id="414862963">
          <w:marLeft w:val="547"/>
          <w:marRight w:val="0"/>
          <w:marTop w:val="86"/>
          <w:marBottom w:val="0"/>
          <w:divBdr>
            <w:top w:val="none" w:sz="0" w:space="0" w:color="auto"/>
            <w:left w:val="none" w:sz="0" w:space="0" w:color="auto"/>
            <w:bottom w:val="none" w:sz="0" w:space="0" w:color="auto"/>
            <w:right w:val="none" w:sz="0" w:space="0" w:color="auto"/>
          </w:divBdr>
        </w:div>
        <w:div w:id="842666501">
          <w:marLeft w:val="547"/>
          <w:marRight w:val="0"/>
          <w:marTop w:val="86"/>
          <w:marBottom w:val="0"/>
          <w:divBdr>
            <w:top w:val="none" w:sz="0" w:space="0" w:color="auto"/>
            <w:left w:val="none" w:sz="0" w:space="0" w:color="auto"/>
            <w:bottom w:val="none" w:sz="0" w:space="0" w:color="auto"/>
            <w:right w:val="none" w:sz="0" w:space="0" w:color="auto"/>
          </w:divBdr>
        </w:div>
        <w:div w:id="2146505941">
          <w:marLeft w:val="547"/>
          <w:marRight w:val="0"/>
          <w:marTop w:val="86"/>
          <w:marBottom w:val="0"/>
          <w:divBdr>
            <w:top w:val="none" w:sz="0" w:space="0" w:color="auto"/>
            <w:left w:val="none" w:sz="0" w:space="0" w:color="auto"/>
            <w:bottom w:val="none" w:sz="0" w:space="0" w:color="auto"/>
            <w:right w:val="none" w:sz="0" w:space="0" w:color="auto"/>
          </w:divBdr>
        </w:div>
        <w:div w:id="343872045">
          <w:marLeft w:val="1166"/>
          <w:marRight w:val="0"/>
          <w:marTop w:val="77"/>
          <w:marBottom w:val="0"/>
          <w:divBdr>
            <w:top w:val="none" w:sz="0" w:space="0" w:color="auto"/>
            <w:left w:val="none" w:sz="0" w:space="0" w:color="auto"/>
            <w:bottom w:val="none" w:sz="0" w:space="0" w:color="auto"/>
            <w:right w:val="none" w:sz="0" w:space="0" w:color="auto"/>
          </w:divBdr>
        </w:div>
        <w:div w:id="1051880066">
          <w:marLeft w:val="1166"/>
          <w:marRight w:val="0"/>
          <w:marTop w:val="77"/>
          <w:marBottom w:val="0"/>
          <w:divBdr>
            <w:top w:val="none" w:sz="0" w:space="0" w:color="auto"/>
            <w:left w:val="none" w:sz="0" w:space="0" w:color="auto"/>
            <w:bottom w:val="none" w:sz="0" w:space="0" w:color="auto"/>
            <w:right w:val="none" w:sz="0" w:space="0" w:color="auto"/>
          </w:divBdr>
        </w:div>
        <w:div w:id="628248922">
          <w:marLeft w:val="547"/>
          <w:marRight w:val="0"/>
          <w:marTop w:val="86"/>
          <w:marBottom w:val="0"/>
          <w:divBdr>
            <w:top w:val="none" w:sz="0" w:space="0" w:color="auto"/>
            <w:left w:val="none" w:sz="0" w:space="0" w:color="auto"/>
            <w:bottom w:val="none" w:sz="0" w:space="0" w:color="auto"/>
            <w:right w:val="none" w:sz="0" w:space="0" w:color="auto"/>
          </w:divBdr>
        </w:div>
        <w:div w:id="1809082487">
          <w:marLeft w:val="1166"/>
          <w:marRight w:val="0"/>
          <w:marTop w:val="77"/>
          <w:marBottom w:val="0"/>
          <w:divBdr>
            <w:top w:val="none" w:sz="0" w:space="0" w:color="auto"/>
            <w:left w:val="none" w:sz="0" w:space="0" w:color="auto"/>
            <w:bottom w:val="none" w:sz="0" w:space="0" w:color="auto"/>
            <w:right w:val="none" w:sz="0" w:space="0" w:color="auto"/>
          </w:divBdr>
        </w:div>
        <w:div w:id="33777247">
          <w:marLeft w:val="1166"/>
          <w:marRight w:val="0"/>
          <w:marTop w:val="77"/>
          <w:marBottom w:val="0"/>
          <w:divBdr>
            <w:top w:val="none" w:sz="0" w:space="0" w:color="auto"/>
            <w:left w:val="none" w:sz="0" w:space="0" w:color="auto"/>
            <w:bottom w:val="none" w:sz="0" w:space="0" w:color="auto"/>
            <w:right w:val="none" w:sz="0" w:space="0" w:color="auto"/>
          </w:divBdr>
        </w:div>
        <w:div w:id="294021814">
          <w:marLeft w:val="1166"/>
          <w:marRight w:val="0"/>
          <w:marTop w:val="77"/>
          <w:marBottom w:val="0"/>
          <w:divBdr>
            <w:top w:val="none" w:sz="0" w:space="0" w:color="auto"/>
            <w:left w:val="none" w:sz="0" w:space="0" w:color="auto"/>
            <w:bottom w:val="none" w:sz="0" w:space="0" w:color="auto"/>
            <w:right w:val="none" w:sz="0" w:space="0" w:color="auto"/>
          </w:divBdr>
        </w:div>
      </w:divsChild>
    </w:div>
    <w:div w:id="1909876120">
      <w:bodyDiv w:val="1"/>
      <w:marLeft w:val="0"/>
      <w:marRight w:val="0"/>
      <w:marTop w:val="0"/>
      <w:marBottom w:val="0"/>
      <w:divBdr>
        <w:top w:val="none" w:sz="0" w:space="0" w:color="auto"/>
        <w:left w:val="none" w:sz="0" w:space="0" w:color="auto"/>
        <w:bottom w:val="none" w:sz="0" w:space="0" w:color="auto"/>
        <w:right w:val="none" w:sz="0" w:space="0" w:color="auto"/>
      </w:divBdr>
      <w:divsChild>
        <w:div w:id="364336374">
          <w:marLeft w:val="547"/>
          <w:marRight w:val="0"/>
          <w:marTop w:val="86"/>
          <w:marBottom w:val="0"/>
          <w:divBdr>
            <w:top w:val="none" w:sz="0" w:space="0" w:color="auto"/>
            <w:left w:val="none" w:sz="0" w:space="0" w:color="auto"/>
            <w:bottom w:val="none" w:sz="0" w:space="0" w:color="auto"/>
            <w:right w:val="none" w:sz="0" w:space="0" w:color="auto"/>
          </w:divBdr>
        </w:div>
        <w:div w:id="831680026">
          <w:marLeft w:val="547"/>
          <w:marRight w:val="0"/>
          <w:marTop w:val="86"/>
          <w:marBottom w:val="0"/>
          <w:divBdr>
            <w:top w:val="none" w:sz="0" w:space="0" w:color="auto"/>
            <w:left w:val="none" w:sz="0" w:space="0" w:color="auto"/>
            <w:bottom w:val="none" w:sz="0" w:space="0" w:color="auto"/>
            <w:right w:val="none" w:sz="0" w:space="0" w:color="auto"/>
          </w:divBdr>
        </w:div>
      </w:divsChild>
    </w:div>
    <w:div w:id="2011248367">
      <w:bodyDiv w:val="1"/>
      <w:marLeft w:val="0"/>
      <w:marRight w:val="0"/>
      <w:marTop w:val="0"/>
      <w:marBottom w:val="0"/>
      <w:divBdr>
        <w:top w:val="none" w:sz="0" w:space="0" w:color="auto"/>
        <w:left w:val="none" w:sz="0" w:space="0" w:color="auto"/>
        <w:bottom w:val="none" w:sz="0" w:space="0" w:color="auto"/>
        <w:right w:val="none" w:sz="0" w:space="0" w:color="auto"/>
      </w:divBdr>
    </w:div>
    <w:div w:id="2049184961">
      <w:bodyDiv w:val="1"/>
      <w:marLeft w:val="0"/>
      <w:marRight w:val="0"/>
      <w:marTop w:val="0"/>
      <w:marBottom w:val="0"/>
      <w:divBdr>
        <w:top w:val="none" w:sz="0" w:space="0" w:color="auto"/>
        <w:left w:val="none" w:sz="0" w:space="0" w:color="auto"/>
        <w:bottom w:val="none" w:sz="0" w:space="0" w:color="auto"/>
        <w:right w:val="none" w:sz="0" w:space="0" w:color="auto"/>
      </w:divBdr>
    </w:div>
    <w:div w:id="2064720126">
      <w:bodyDiv w:val="1"/>
      <w:marLeft w:val="0"/>
      <w:marRight w:val="0"/>
      <w:marTop w:val="0"/>
      <w:marBottom w:val="0"/>
      <w:divBdr>
        <w:top w:val="none" w:sz="0" w:space="0" w:color="auto"/>
        <w:left w:val="none" w:sz="0" w:space="0" w:color="auto"/>
        <w:bottom w:val="none" w:sz="0" w:space="0" w:color="auto"/>
        <w:right w:val="none" w:sz="0" w:space="0" w:color="auto"/>
      </w:divBdr>
    </w:div>
    <w:div w:id="21443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jects-selected-for-the-regulators-pioneer-fund/projects-selected-for-the-regulators-pioneer-fund-20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cademic.oup.com/jnci/article/107/8/djv153/950700" TargetMode="External"/><Relationship Id="rId4" Type="http://schemas.openxmlformats.org/officeDocument/2006/relationships/numbering" Target="numbering.xml"/><Relationship Id="rId9" Type="http://schemas.openxmlformats.org/officeDocument/2006/relationships/hyperlink" Target="https://www.sisaqol-i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9272e4-bf7f-4235-b3a1-eb8b0d39d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7155871253A2479A316CDD24F74048" ma:contentTypeVersion="15" ma:contentTypeDescription="Create a new document." ma:contentTypeScope="" ma:versionID="2d9251275f715a4b2cc3242157bf5cf9">
  <xsd:schema xmlns:xsd="http://www.w3.org/2001/XMLSchema" xmlns:xs="http://www.w3.org/2001/XMLSchema" xmlns:p="http://schemas.microsoft.com/office/2006/metadata/properties" xmlns:ns3="e838f699-16f1-4241-88d8-da176918ceb5" xmlns:ns4="d59272e4-bf7f-4235-b3a1-eb8b0d39d22a" targetNamespace="http://schemas.microsoft.com/office/2006/metadata/properties" ma:root="true" ma:fieldsID="e7ac9c4a2fc0d7b5fa4fa72174f030f9" ns3:_="" ns4:_="">
    <xsd:import namespace="e838f699-16f1-4241-88d8-da176918ceb5"/>
    <xsd:import namespace="d59272e4-bf7f-4235-b3a1-eb8b0d39d2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f699-16f1-4241-88d8-da176918ce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72e4-bf7f-4235-b3a1-eb8b0d39d2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44F-1793-4F3A-B056-B8294F910CEE}">
  <ds:schemaRefs>
    <ds:schemaRef ds:uri="http://schemas.microsoft.com/sharepoint/v3/contenttype/forms"/>
  </ds:schemaRefs>
</ds:datastoreItem>
</file>

<file path=customXml/itemProps2.xml><?xml version="1.0" encoding="utf-8"?>
<ds:datastoreItem xmlns:ds="http://schemas.openxmlformats.org/officeDocument/2006/customXml" ds:itemID="{EBD807CC-ADB0-4643-BC47-D0CF4E4217C3}">
  <ds:schemaRefs>
    <ds:schemaRef ds:uri="http://schemas.microsoft.com/office/2006/metadata/properties"/>
    <ds:schemaRef ds:uri="http://schemas.microsoft.com/office/infopath/2007/PartnerControls"/>
    <ds:schemaRef ds:uri="d59272e4-bf7f-4235-b3a1-eb8b0d39d22a"/>
  </ds:schemaRefs>
</ds:datastoreItem>
</file>

<file path=customXml/itemProps3.xml><?xml version="1.0" encoding="utf-8"?>
<ds:datastoreItem xmlns:ds="http://schemas.openxmlformats.org/officeDocument/2006/customXml" ds:itemID="{646C30D1-FF9B-4DF3-A635-B247886A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f699-16f1-4241-88d8-da176918ceb5"/>
    <ds:schemaRef ds:uri="d59272e4-bf7f-4235-b3a1-eb8b0d39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3031</Words>
  <Characters>17279</Characters>
  <Application>Microsoft Office Word</Application>
  <DocSecurity>0</DocSecurity>
  <Lines>143</Lines>
  <Paragraphs>40</Paragraphs>
  <ScaleCrop>false</ScaleCrop>
  <Company>Bayer</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Berglind, Anna</dc:creator>
  <cp:lastModifiedBy>Jurgen Hummel</cp:lastModifiedBy>
  <cp:revision>7</cp:revision>
  <cp:lastPrinted>2023-11-20T15:11:00Z</cp:lastPrinted>
  <dcterms:created xsi:type="dcterms:W3CDTF">2023-12-19T15:56:00Z</dcterms:created>
  <dcterms:modified xsi:type="dcterms:W3CDTF">2023-12-20T10:13:00Z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2023-11-27T15:44:38Z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de4e62ce-a538-42f8-9517-507366bd82a0</vt:lpwstr>
  </property>
  <property fmtid="{D5CDD505-2E9C-101B-9397-08002B2CF9AE}" pid="8" name="MSIP_Label_7f850223-87a8-40c3-9eb2-432606efca2a_ContentBits">
    <vt:lpwstr>0</vt:lpwstr>
  </property>
  <property fmtid="{D5CDD505-2E9C-101B-9397-08002B2CF9AE}" pid="9" name="ContentTypeId">
    <vt:lpwstr>0x010100CE7155871253A2479A316CDD24F74048</vt:lpwstr>
  </property>
</Properties>
</file>