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82D33" w14:textId="77777777" w:rsidR="00DC162A" w:rsidRDefault="00AA4C41" w:rsidP="00A17D16">
      <w:pPr>
        <w:jc w:val="center"/>
        <w:rPr>
          <w:sz w:val="32"/>
          <w:szCs w:val="32"/>
        </w:rPr>
      </w:pPr>
      <w:r w:rsidRPr="00AA4C41">
        <w:rPr>
          <w:rFonts w:ascii="Baguet Script" w:hAnsi="Baguet Script"/>
          <w:b/>
          <w:bCs/>
          <w:sz w:val="32"/>
          <w:szCs w:val="32"/>
        </w:rPr>
        <w:t xml:space="preserve">Let’s </w:t>
      </w:r>
      <w:proofErr w:type="spellStart"/>
      <w:r w:rsidRPr="00AA4C41">
        <w:rPr>
          <w:rFonts w:ascii="Baguet Script" w:hAnsi="Baguet Script"/>
          <w:b/>
          <w:bCs/>
          <w:sz w:val="32"/>
          <w:szCs w:val="32"/>
        </w:rPr>
        <w:t>T@lk</w:t>
      </w:r>
      <w:proofErr w:type="spellEnd"/>
      <w:r w:rsidRPr="00AA4C41">
        <w:rPr>
          <w:rFonts w:ascii="Baguet Script" w:hAnsi="Baguet Script"/>
          <w:b/>
          <w:bCs/>
          <w:sz w:val="32"/>
          <w:szCs w:val="32"/>
        </w:rPr>
        <w:t xml:space="preserve"> Real</w:t>
      </w:r>
      <w:r w:rsidRPr="00AA4C41">
        <w:rPr>
          <w:sz w:val="32"/>
          <w:szCs w:val="32"/>
        </w:rPr>
        <w:t xml:space="preserve"> </w:t>
      </w:r>
    </w:p>
    <w:p w14:paraId="12BC3ACA" w14:textId="5B3D14EA" w:rsidR="007C79D7" w:rsidRDefault="003B171E" w:rsidP="00A17D16">
      <w:pPr>
        <w:jc w:val="center"/>
        <w:rPr>
          <w:rFonts w:asciiTheme="majorHAnsi" w:hAnsiTheme="majorHAnsi" w:cstheme="majorHAnsi"/>
          <w:sz w:val="28"/>
          <w:szCs w:val="28"/>
        </w:rPr>
      </w:pPr>
      <w:r w:rsidRPr="003B171E">
        <w:rPr>
          <w:rFonts w:asciiTheme="majorHAnsi" w:hAnsiTheme="majorHAnsi" w:cstheme="majorHAnsi"/>
          <w:sz w:val="28"/>
          <w:szCs w:val="28"/>
        </w:rPr>
        <w:t>The RWD SIG Survey Results</w:t>
      </w:r>
    </w:p>
    <w:p w14:paraId="6CF2B636" w14:textId="59729E6C" w:rsidR="00AA4C41" w:rsidRPr="003B171E" w:rsidRDefault="00AA4C41" w:rsidP="00AA4C41">
      <w:pPr>
        <w:jc w:val="right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ab/>
      </w:r>
      <w:r w:rsidRPr="00AA4C41">
        <w:rPr>
          <w:rFonts w:asciiTheme="majorHAnsi" w:hAnsiTheme="majorHAnsi" w:cstheme="majorHAnsi"/>
        </w:rPr>
        <w:t>19</w:t>
      </w:r>
      <w:r w:rsidRPr="00AA4C41">
        <w:rPr>
          <w:rFonts w:asciiTheme="majorHAnsi" w:hAnsiTheme="majorHAnsi" w:cstheme="majorHAnsi"/>
          <w:vertAlign w:val="superscript"/>
        </w:rPr>
        <w:t>th</w:t>
      </w:r>
      <w:r w:rsidRPr="00AA4C41">
        <w:rPr>
          <w:rFonts w:asciiTheme="majorHAnsi" w:hAnsiTheme="majorHAnsi" w:cstheme="majorHAnsi"/>
        </w:rPr>
        <w:t xml:space="preserve"> December 2022</w:t>
      </w:r>
    </w:p>
    <w:p w14:paraId="3555BB5B" w14:textId="48CA44BF" w:rsidR="009C468E" w:rsidRDefault="009C468E">
      <w:r>
        <w:t xml:space="preserve">Hi </w:t>
      </w:r>
      <w:r w:rsidR="005A1E5E">
        <w:t>F</w:t>
      </w:r>
      <w:r>
        <w:t xml:space="preserve">ellow </w:t>
      </w:r>
      <w:r w:rsidR="005A1E5E">
        <w:t>S</w:t>
      </w:r>
      <w:r>
        <w:t>tatisticians,</w:t>
      </w:r>
      <w:r w:rsidR="00511758">
        <w:t xml:space="preserve"> Hi Real World Data enthusiasts,</w:t>
      </w:r>
    </w:p>
    <w:p w14:paraId="10EBBB5F" w14:textId="35A8EFF8" w:rsidR="009C468E" w:rsidRDefault="009C468E">
      <w:r>
        <w:t xml:space="preserve">Welcome to the first </w:t>
      </w:r>
      <w:r w:rsidRPr="00AC19D1">
        <w:rPr>
          <w:rFonts w:ascii="Baguet Script" w:hAnsi="Baguet Script"/>
          <w:b/>
          <w:bCs/>
        </w:rPr>
        <w:t xml:space="preserve">Let’s </w:t>
      </w:r>
      <w:proofErr w:type="spellStart"/>
      <w:r w:rsidRPr="00AC19D1">
        <w:rPr>
          <w:rFonts w:ascii="Baguet Script" w:hAnsi="Baguet Script"/>
          <w:b/>
          <w:bCs/>
        </w:rPr>
        <w:t>T</w:t>
      </w:r>
      <w:r w:rsidR="00CA49E9" w:rsidRPr="00AC19D1">
        <w:rPr>
          <w:rFonts w:ascii="Baguet Script" w:hAnsi="Baguet Script"/>
          <w:b/>
          <w:bCs/>
        </w:rPr>
        <w:t>@</w:t>
      </w:r>
      <w:r w:rsidRPr="00AC19D1">
        <w:rPr>
          <w:rFonts w:ascii="Baguet Script" w:hAnsi="Baguet Script"/>
          <w:b/>
          <w:bCs/>
        </w:rPr>
        <w:t>lk</w:t>
      </w:r>
      <w:proofErr w:type="spellEnd"/>
      <w:r w:rsidRPr="00AC19D1">
        <w:rPr>
          <w:rFonts w:ascii="Baguet Script" w:hAnsi="Baguet Script"/>
          <w:b/>
          <w:bCs/>
        </w:rPr>
        <w:t xml:space="preserve"> Re</w:t>
      </w:r>
      <w:r w:rsidR="00CA49E9" w:rsidRPr="00AC19D1">
        <w:rPr>
          <w:rFonts w:ascii="Baguet Script" w:hAnsi="Baguet Script"/>
          <w:b/>
          <w:bCs/>
        </w:rPr>
        <w:t>a</w:t>
      </w:r>
      <w:r w:rsidRPr="00AC19D1">
        <w:rPr>
          <w:rFonts w:ascii="Baguet Script" w:hAnsi="Baguet Script"/>
          <w:b/>
          <w:bCs/>
        </w:rPr>
        <w:t>l</w:t>
      </w:r>
      <w:r w:rsidRPr="00AC19D1">
        <w:t xml:space="preserve"> </w:t>
      </w:r>
      <w:r>
        <w:t>blog</w:t>
      </w:r>
      <w:r w:rsidR="00CA49E9">
        <w:t>!</w:t>
      </w:r>
      <w:r>
        <w:t xml:space="preserve"> This corner is created to discuss </w:t>
      </w:r>
      <w:r w:rsidR="00CA49E9">
        <w:t>Real World Data (</w:t>
      </w:r>
      <w:r>
        <w:t>RWD</w:t>
      </w:r>
      <w:r w:rsidR="00CA49E9">
        <w:t>)</w:t>
      </w:r>
      <w:r>
        <w:t xml:space="preserve"> topics coming from industry, </w:t>
      </w:r>
      <w:proofErr w:type="gramStart"/>
      <w:r>
        <w:t>academia</w:t>
      </w:r>
      <w:proofErr w:type="gramEnd"/>
      <w:r>
        <w:t xml:space="preserve"> and Health Authorities. This </w:t>
      </w:r>
      <w:r w:rsidR="00CA49E9">
        <w:t>may</w:t>
      </w:r>
      <w:r>
        <w:t xml:space="preserve"> include new guidelines, new methods and really any RWD related topics raised by you and the statistical community.</w:t>
      </w:r>
    </w:p>
    <w:p w14:paraId="3C24A73F" w14:textId="1FDC7CE3" w:rsidR="00511758" w:rsidRDefault="00CA49E9" w:rsidP="00511758">
      <w:r>
        <w:t>This first edition will present the results of our survey conducted during the</w:t>
      </w:r>
      <w:r w:rsidR="00511758">
        <w:t xml:space="preserve"> 2022 PSI conference</w:t>
      </w:r>
      <w:r w:rsidR="00EB1DAB">
        <w:t>, held</w:t>
      </w:r>
      <w:r w:rsidR="00511758">
        <w:t xml:space="preserve"> in June when attendees gathered in Gothenburg for the first in-person conference in two years. The aim</w:t>
      </w:r>
      <w:r>
        <w:t xml:space="preserve"> of the survey</w:t>
      </w:r>
      <w:r w:rsidR="00511758">
        <w:t xml:space="preserve"> was to gather information on the </w:t>
      </w:r>
      <w:r w:rsidR="00511758" w:rsidRPr="00E65D6E">
        <w:rPr>
          <w:b/>
          <w:bCs/>
        </w:rPr>
        <w:t>current use of RWD</w:t>
      </w:r>
      <w:r w:rsidR="00511758">
        <w:t xml:space="preserve"> in the pharmaceutical industry along with areas where </w:t>
      </w:r>
      <w:r w:rsidR="00511758" w:rsidRPr="00E65D6E">
        <w:rPr>
          <w:b/>
          <w:bCs/>
        </w:rPr>
        <w:t>RWD can have a bigger impact</w:t>
      </w:r>
      <w:r w:rsidR="00511758">
        <w:t xml:space="preserve"> and areas responders are </w:t>
      </w:r>
      <w:r w:rsidR="00511758" w:rsidRPr="00E65D6E">
        <w:rPr>
          <w:b/>
          <w:bCs/>
        </w:rPr>
        <w:t>curious to learn more</w:t>
      </w:r>
      <w:r w:rsidR="00511758">
        <w:t>.</w:t>
      </w:r>
    </w:p>
    <w:p w14:paraId="77F129CE" w14:textId="45D0AB0C" w:rsidR="00511758" w:rsidRDefault="00511758" w:rsidP="00511758">
      <w:r>
        <w:t>A total of 54 completed surveys were returned with varying degrees of completeness. Most responders (n = 48, 85%) worked for pharmaceutical companies or CROs with less than 10% of their role focused on RWD (n = 32, 59%).</w:t>
      </w:r>
    </w:p>
    <w:p w14:paraId="488F351B" w14:textId="0339EE26" w:rsidR="00546E8F" w:rsidRDefault="00546E8F" w:rsidP="00511758">
      <w:r>
        <w:rPr>
          <w:noProof/>
        </w:rPr>
        <w:drawing>
          <wp:inline distT="0" distB="0" distL="0" distR="0" wp14:anchorId="6071ECBD" wp14:editId="40574DE4">
            <wp:extent cx="5731510" cy="3740785"/>
            <wp:effectExtent l="0" t="0" r="2540" b="12065"/>
            <wp:docPr id="5" name="Chart 5">
              <a:extLst xmlns:a="http://schemas.openxmlformats.org/drawingml/2006/main">
                <a:ext uri="{FF2B5EF4-FFF2-40B4-BE49-F238E27FC236}">
                  <a16:creationId xmlns:a16="http://schemas.microsoft.com/office/drawing/2014/main" id="{964A3CAD-997E-22A5-9E90-DD7D798BFB1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3CBF0B71" w14:textId="77777777" w:rsidR="00546E8F" w:rsidRDefault="00546E8F" w:rsidP="00511758"/>
    <w:p w14:paraId="79DDC263" w14:textId="77777777" w:rsidR="00511758" w:rsidRDefault="00511758" w:rsidP="00511758">
      <w:r>
        <w:rPr>
          <w:noProof/>
        </w:rPr>
        <w:lastRenderedPageBreak/>
        <w:drawing>
          <wp:inline distT="0" distB="0" distL="0" distR="0" wp14:anchorId="40F5C3D3" wp14:editId="59528D85">
            <wp:extent cx="5731510" cy="3740785"/>
            <wp:effectExtent l="0" t="0" r="2540" b="12065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3564047D-C8CD-ADBC-D8E9-FCADA1106F3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4B774839" w14:textId="43BE0D41" w:rsidR="00511758" w:rsidRDefault="00511758" w:rsidP="00511758">
      <w:r>
        <w:t xml:space="preserve">Although observational research has been around for some time, Real World Evidence (RWE) is seen as a hot topic with regulatory bodies and </w:t>
      </w:r>
      <w:r w:rsidR="00CD6ECE">
        <w:t xml:space="preserve">various </w:t>
      </w:r>
      <w:r>
        <w:t xml:space="preserve">societies focussing on methods and guidelines for </w:t>
      </w:r>
      <w:r w:rsidR="00B77AB0">
        <w:t>how to use</w:t>
      </w:r>
      <w:r>
        <w:t xml:space="preserve"> RWE </w:t>
      </w:r>
      <w:r w:rsidR="00B77AB0">
        <w:t>to support</w:t>
      </w:r>
      <w:r>
        <w:t xml:space="preserve"> decision-making. This trend is reflected in the survey as well, where most responders (n = 37, 69%) had less than 5 years’ experience with RWD. The PSI RWD SIG recognises this is a great moment to contribute to this trend through education, showcasing lessons learned and </w:t>
      </w:r>
      <w:r w:rsidR="00054C47">
        <w:t xml:space="preserve">sharing </w:t>
      </w:r>
      <w:r>
        <w:t xml:space="preserve">examples of successful case studies. </w:t>
      </w:r>
    </w:p>
    <w:p w14:paraId="2AA24519" w14:textId="40373E44" w:rsidR="00511758" w:rsidRDefault="0000394A" w:rsidP="00511758">
      <w:r>
        <w:t>Survey r</w:t>
      </w:r>
      <w:r w:rsidR="00CD654F">
        <w:t>espondents</w:t>
      </w:r>
      <w:r w:rsidR="00511758">
        <w:t xml:space="preserve"> had the most experience with RWD use for publications (n = 22, 41%), prospective cohort studies or registries (n = 21, 39%), </w:t>
      </w:r>
      <w:r>
        <w:t xml:space="preserve">and </w:t>
      </w:r>
      <w:r w:rsidR="00511758">
        <w:t xml:space="preserve">secondary database/retrospective studies (n = 21, 39%). </w:t>
      </w:r>
      <w:r w:rsidR="002B5836">
        <w:t>T</w:t>
      </w:r>
      <w:r w:rsidR="00E57897">
        <w:t>h</w:t>
      </w:r>
      <w:r w:rsidR="002B5836">
        <w:t xml:space="preserve">is contrasts with the </w:t>
      </w:r>
      <w:proofErr w:type="gramStart"/>
      <w:r w:rsidR="002B5836">
        <w:t xml:space="preserve">areas </w:t>
      </w:r>
      <w:r w:rsidR="00511758">
        <w:t xml:space="preserve"> responders</w:t>
      </w:r>
      <w:proofErr w:type="gramEnd"/>
      <w:r w:rsidR="00511758">
        <w:t xml:space="preserve"> were interested in and </w:t>
      </w:r>
      <w:r w:rsidR="00423F8A">
        <w:t xml:space="preserve">yet </w:t>
      </w:r>
      <w:r w:rsidR="00511758">
        <w:t xml:space="preserve">not involved in – which were all </w:t>
      </w:r>
      <w:r w:rsidR="00423F8A">
        <w:t>re</w:t>
      </w:r>
      <w:r w:rsidR="00F05BEC">
        <w:t>lat</w:t>
      </w:r>
      <w:r w:rsidR="00423F8A">
        <w:t xml:space="preserve">ed </w:t>
      </w:r>
      <w:r w:rsidR="00511758">
        <w:t>to how RWD links to clinical trials: support trial recruitment (n = 22, 41%), help design clinical trials (n = 21, 39%), and RWD as e-source for trial data (n = 21, 39%).</w:t>
      </w:r>
    </w:p>
    <w:p w14:paraId="2E4198D7" w14:textId="77777777" w:rsidR="00511758" w:rsidRDefault="00511758" w:rsidP="00511758">
      <w:r>
        <w:rPr>
          <w:noProof/>
        </w:rPr>
        <w:lastRenderedPageBreak/>
        <w:drawing>
          <wp:inline distT="0" distB="0" distL="0" distR="0" wp14:anchorId="02DF0821" wp14:editId="41479C3A">
            <wp:extent cx="5731510" cy="3740785"/>
            <wp:effectExtent l="0" t="0" r="2540" b="12065"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041AF6EA-7D93-6FE0-5F83-986AAC582C8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259131E5" w14:textId="77777777" w:rsidR="00511758" w:rsidRDefault="00511758" w:rsidP="00511758">
      <w:r>
        <w:t>The most striking result from the survey was understanding the greatest need or opportunity for statisticians to get involved. These included: external control arms (n = 36, 67%), RWD use for safety (n = 36, 67%), RWD use for efficacy/effectiveness (n = 33, 61%), RWD use for health economics (n = 30, 56%), and RWD use for internal decision making (n = 30, 56%).</w:t>
      </w:r>
    </w:p>
    <w:p w14:paraId="4E33E419" w14:textId="521C8D72" w:rsidR="00511758" w:rsidRPr="008367B0" w:rsidRDefault="00EB1E37" w:rsidP="008367B0">
      <w:pPr>
        <w:spacing w:after="0"/>
        <w:rPr>
          <w:sz w:val="28"/>
          <w:szCs w:val="28"/>
        </w:rPr>
      </w:pPr>
      <w:r>
        <w:rPr>
          <w:sz w:val="28"/>
          <w:szCs w:val="28"/>
        </w:rPr>
        <w:t>W</w:t>
      </w:r>
      <w:r w:rsidR="00511758" w:rsidRPr="008367B0">
        <w:rPr>
          <w:sz w:val="28"/>
          <w:szCs w:val="28"/>
        </w:rPr>
        <w:t>hat is the greatest need/opportunity for statisticians to get involved</w:t>
      </w:r>
      <w:r>
        <w:rPr>
          <w:sz w:val="28"/>
          <w:szCs w:val="28"/>
        </w:rPr>
        <w:t>?</w:t>
      </w:r>
    </w:p>
    <w:tbl>
      <w:tblPr>
        <w:tblW w:w="9298" w:type="dxa"/>
        <w:tblLayout w:type="fixed"/>
        <w:tblLook w:val="04A0" w:firstRow="1" w:lastRow="0" w:firstColumn="1" w:lastColumn="0" w:noHBand="0" w:noVBand="1"/>
      </w:tblPr>
      <w:tblGrid>
        <w:gridCol w:w="3757"/>
        <w:gridCol w:w="1082"/>
        <w:gridCol w:w="1211"/>
        <w:gridCol w:w="1135"/>
        <w:gridCol w:w="972"/>
        <w:gridCol w:w="898"/>
        <w:gridCol w:w="243"/>
      </w:tblGrid>
      <w:tr w:rsidR="00511758" w:rsidRPr="007278ED" w14:paraId="1B745085" w14:textId="77777777" w:rsidTr="000570ED">
        <w:trPr>
          <w:gridAfter w:val="1"/>
          <w:wAfter w:w="243" w:type="dxa"/>
          <w:trHeight w:val="450"/>
        </w:trPr>
        <w:tc>
          <w:tcPr>
            <w:tcW w:w="3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27EFB" w14:textId="77777777" w:rsidR="00511758" w:rsidRPr="007278ED" w:rsidRDefault="00511758" w:rsidP="00057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278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N = 54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8E2C3D" w14:textId="77777777" w:rsidR="00511758" w:rsidRPr="007278ED" w:rsidRDefault="00511758" w:rsidP="00057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278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Very important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843FDD2" w14:textId="77777777" w:rsidR="00511758" w:rsidRPr="007278ED" w:rsidRDefault="00511758" w:rsidP="00057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278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Somewhat important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6D3D14" w14:textId="77777777" w:rsidR="00511758" w:rsidRPr="007278ED" w:rsidRDefault="00511758" w:rsidP="00057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278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A little important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0CCEF4C" w14:textId="77777777" w:rsidR="00511758" w:rsidRPr="007278ED" w:rsidRDefault="00511758" w:rsidP="00057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278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Not relevant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10517F1" w14:textId="77777777" w:rsidR="00511758" w:rsidRPr="007278ED" w:rsidRDefault="00511758" w:rsidP="00057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278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missing</w:t>
            </w:r>
          </w:p>
        </w:tc>
      </w:tr>
      <w:tr w:rsidR="00511758" w:rsidRPr="007278ED" w14:paraId="3E095BBD" w14:textId="77777777" w:rsidTr="000570ED">
        <w:trPr>
          <w:trHeight w:val="267"/>
        </w:trPr>
        <w:tc>
          <w:tcPr>
            <w:tcW w:w="3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1BB3B" w14:textId="77777777" w:rsidR="00511758" w:rsidRPr="007278ED" w:rsidRDefault="00511758" w:rsidP="000570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8BA1F" w14:textId="77777777" w:rsidR="00511758" w:rsidRPr="007278ED" w:rsidRDefault="00511758" w:rsidP="000570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9227D" w14:textId="77777777" w:rsidR="00511758" w:rsidRPr="007278ED" w:rsidRDefault="00511758" w:rsidP="000570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CC631" w14:textId="77777777" w:rsidR="00511758" w:rsidRPr="007278ED" w:rsidRDefault="00511758" w:rsidP="000570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C02CC" w14:textId="77777777" w:rsidR="00511758" w:rsidRPr="007278ED" w:rsidRDefault="00511758" w:rsidP="000570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3FA0A" w14:textId="77777777" w:rsidR="00511758" w:rsidRPr="007278ED" w:rsidRDefault="00511758" w:rsidP="000570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C38BB" w14:textId="77777777" w:rsidR="00511758" w:rsidRPr="007278ED" w:rsidRDefault="00511758" w:rsidP="00057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511758" w:rsidRPr="007278ED" w14:paraId="44EDA6C7" w14:textId="77777777" w:rsidTr="000570ED">
        <w:trPr>
          <w:trHeight w:val="267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13A87" w14:textId="77777777" w:rsidR="00511758" w:rsidRPr="007278ED" w:rsidRDefault="00511758" w:rsidP="000570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278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Support indication selection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17FF10DB" w14:textId="77777777" w:rsidR="00511758" w:rsidRPr="007278ED" w:rsidRDefault="00511758" w:rsidP="00057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278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33.3%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CE7E"/>
            <w:noWrap/>
            <w:vAlign w:val="bottom"/>
            <w:hideMark/>
          </w:tcPr>
          <w:p w14:paraId="2F3663CC" w14:textId="77777777" w:rsidR="00511758" w:rsidRPr="007278ED" w:rsidRDefault="00511758" w:rsidP="00057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278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25.9%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8570"/>
            <w:noWrap/>
            <w:vAlign w:val="bottom"/>
            <w:hideMark/>
          </w:tcPr>
          <w:p w14:paraId="549F5277" w14:textId="77777777" w:rsidR="00511758" w:rsidRPr="007278ED" w:rsidRDefault="00511758" w:rsidP="00057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278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7.4%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706C"/>
            <w:noWrap/>
            <w:vAlign w:val="bottom"/>
            <w:hideMark/>
          </w:tcPr>
          <w:p w14:paraId="7F2B7266" w14:textId="77777777" w:rsidR="00511758" w:rsidRPr="007278ED" w:rsidRDefault="00511758" w:rsidP="00057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278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1.9%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E382"/>
            <w:noWrap/>
            <w:vAlign w:val="bottom"/>
            <w:hideMark/>
          </w:tcPr>
          <w:p w14:paraId="40D0A4B9" w14:textId="77777777" w:rsidR="00511758" w:rsidRPr="007278ED" w:rsidRDefault="00511758" w:rsidP="00057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278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31.5%</w:t>
            </w:r>
          </w:p>
        </w:tc>
        <w:tc>
          <w:tcPr>
            <w:tcW w:w="243" w:type="dxa"/>
            <w:vAlign w:val="center"/>
            <w:hideMark/>
          </w:tcPr>
          <w:p w14:paraId="1F4C15D1" w14:textId="77777777" w:rsidR="00511758" w:rsidRPr="007278ED" w:rsidRDefault="00511758" w:rsidP="00057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11758" w:rsidRPr="007278ED" w14:paraId="29535615" w14:textId="77777777" w:rsidTr="000570ED">
        <w:trPr>
          <w:trHeight w:val="267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3EE71" w14:textId="77777777" w:rsidR="00511758" w:rsidRPr="007278ED" w:rsidRDefault="00511758" w:rsidP="000570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278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Help design clinical trials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AD780"/>
            <w:noWrap/>
            <w:vAlign w:val="bottom"/>
            <w:hideMark/>
          </w:tcPr>
          <w:p w14:paraId="397F5033" w14:textId="77777777" w:rsidR="00511758" w:rsidRPr="007278ED" w:rsidRDefault="00511758" w:rsidP="00057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278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48.1%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B178"/>
            <w:noWrap/>
            <w:vAlign w:val="bottom"/>
            <w:hideMark/>
          </w:tcPr>
          <w:p w14:paraId="643484C6" w14:textId="77777777" w:rsidR="00511758" w:rsidRPr="007278ED" w:rsidRDefault="00511758" w:rsidP="00057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278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18.5%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8570"/>
            <w:noWrap/>
            <w:vAlign w:val="bottom"/>
            <w:hideMark/>
          </w:tcPr>
          <w:p w14:paraId="4DD68E60" w14:textId="77777777" w:rsidR="00511758" w:rsidRPr="007278ED" w:rsidRDefault="00511758" w:rsidP="00057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278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7.4%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0C8AD" w14:textId="77777777" w:rsidR="00511758" w:rsidRPr="007278ED" w:rsidRDefault="00511758" w:rsidP="00057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278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0.0%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CE7E"/>
            <w:noWrap/>
            <w:vAlign w:val="bottom"/>
            <w:hideMark/>
          </w:tcPr>
          <w:p w14:paraId="73BF597B" w14:textId="77777777" w:rsidR="00511758" w:rsidRPr="007278ED" w:rsidRDefault="00511758" w:rsidP="00057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278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25.9%</w:t>
            </w:r>
          </w:p>
        </w:tc>
        <w:tc>
          <w:tcPr>
            <w:tcW w:w="243" w:type="dxa"/>
            <w:vAlign w:val="center"/>
            <w:hideMark/>
          </w:tcPr>
          <w:p w14:paraId="0ED8AC36" w14:textId="77777777" w:rsidR="00511758" w:rsidRPr="007278ED" w:rsidRDefault="00511758" w:rsidP="00057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11758" w:rsidRPr="007278ED" w14:paraId="0E6EA5A2" w14:textId="77777777" w:rsidTr="000570ED">
        <w:trPr>
          <w:trHeight w:val="267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A1B86" w14:textId="77777777" w:rsidR="00511758" w:rsidRPr="007278ED" w:rsidRDefault="00511758" w:rsidP="000570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278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Support trial recruitment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AA77"/>
            <w:noWrap/>
            <w:vAlign w:val="bottom"/>
            <w:hideMark/>
          </w:tcPr>
          <w:p w14:paraId="6D9ED0D9" w14:textId="77777777" w:rsidR="00511758" w:rsidRPr="007278ED" w:rsidRDefault="00511758" w:rsidP="00057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278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16.7%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E984"/>
            <w:noWrap/>
            <w:vAlign w:val="bottom"/>
            <w:hideMark/>
          </w:tcPr>
          <w:p w14:paraId="00BF07B4" w14:textId="77777777" w:rsidR="00511758" w:rsidRPr="007278ED" w:rsidRDefault="00511758" w:rsidP="00057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278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35.2%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B178"/>
            <w:noWrap/>
            <w:vAlign w:val="bottom"/>
            <w:hideMark/>
          </w:tcPr>
          <w:p w14:paraId="3B972309" w14:textId="77777777" w:rsidR="00511758" w:rsidRPr="007278ED" w:rsidRDefault="00511758" w:rsidP="00057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278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18.5%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F546" w14:textId="77777777" w:rsidR="00511758" w:rsidRPr="007278ED" w:rsidRDefault="00511758" w:rsidP="00057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278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0.0%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DC81"/>
            <w:noWrap/>
            <w:vAlign w:val="bottom"/>
            <w:hideMark/>
          </w:tcPr>
          <w:p w14:paraId="07F95E0B" w14:textId="77777777" w:rsidR="00511758" w:rsidRPr="007278ED" w:rsidRDefault="00511758" w:rsidP="00057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278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29.6%</w:t>
            </w:r>
          </w:p>
        </w:tc>
        <w:tc>
          <w:tcPr>
            <w:tcW w:w="243" w:type="dxa"/>
            <w:vAlign w:val="center"/>
            <w:hideMark/>
          </w:tcPr>
          <w:p w14:paraId="049976C9" w14:textId="77777777" w:rsidR="00511758" w:rsidRPr="007278ED" w:rsidRDefault="00511758" w:rsidP="00057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11758" w:rsidRPr="007278ED" w14:paraId="571BC39C" w14:textId="77777777" w:rsidTr="000570ED">
        <w:trPr>
          <w:trHeight w:val="267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FC90" w14:textId="77777777" w:rsidR="00511758" w:rsidRPr="007278ED" w:rsidRDefault="00511758" w:rsidP="000570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278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RWD as e-source for trial data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E382"/>
            <w:noWrap/>
            <w:vAlign w:val="bottom"/>
            <w:hideMark/>
          </w:tcPr>
          <w:p w14:paraId="16E9E972" w14:textId="77777777" w:rsidR="00511758" w:rsidRPr="007278ED" w:rsidRDefault="00511758" w:rsidP="00057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278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31.5%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CE7E"/>
            <w:noWrap/>
            <w:vAlign w:val="bottom"/>
            <w:hideMark/>
          </w:tcPr>
          <w:p w14:paraId="26AD78AE" w14:textId="77777777" w:rsidR="00511758" w:rsidRPr="007278ED" w:rsidRDefault="00511758" w:rsidP="00057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278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25.9%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9473"/>
            <w:noWrap/>
            <w:vAlign w:val="bottom"/>
            <w:hideMark/>
          </w:tcPr>
          <w:p w14:paraId="67FB82E0" w14:textId="77777777" w:rsidR="00511758" w:rsidRPr="007278ED" w:rsidRDefault="00511758" w:rsidP="00057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278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11.1%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706C"/>
            <w:noWrap/>
            <w:vAlign w:val="bottom"/>
            <w:hideMark/>
          </w:tcPr>
          <w:p w14:paraId="36D8B925" w14:textId="77777777" w:rsidR="00511758" w:rsidRPr="007278ED" w:rsidRDefault="00511758" w:rsidP="00057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278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1.9%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DC81"/>
            <w:noWrap/>
            <w:vAlign w:val="bottom"/>
            <w:hideMark/>
          </w:tcPr>
          <w:p w14:paraId="33439E41" w14:textId="77777777" w:rsidR="00511758" w:rsidRPr="007278ED" w:rsidRDefault="00511758" w:rsidP="00057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278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29.6%</w:t>
            </w:r>
          </w:p>
        </w:tc>
        <w:tc>
          <w:tcPr>
            <w:tcW w:w="243" w:type="dxa"/>
            <w:vAlign w:val="center"/>
            <w:hideMark/>
          </w:tcPr>
          <w:p w14:paraId="441AE6F9" w14:textId="77777777" w:rsidR="00511758" w:rsidRPr="007278ED" w:rsidRDefault="00511758" w:rsidP="00057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11758" w:rsidRPr="007278ED" w14:paraId="3F3157B2" w14:textId="77777777" w:rsidTr="000570ED">
        <w:trPr>
          <w:trHeight w:val="267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C19C0" w14:textId="77777777" w:rsidR="00511758" w:rsidRPr="007278ED" w:rsidRDefault="00511758" w:rsidP="000570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278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External control arms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bottom"/>
            <w:hideMark/>
          </w:tcPr>
          <w:p w14:paraId="39E4D209" w14:textId="77777777" w:rsidR="00511758" w:rsidRPr="007278ED" w:rsidRDefault="00511758" w:rsidP="00057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278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66.7%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8D71"/>
            <w:noWrap/>
            <w:vAlign w:val="bottom"/>
            <w:hideMark/>
          </w:tcPr>
          <w:p w14:paraId="1A5A83B4" w14:textId="77777777" w:rsidR="00511758" w:rsidRPr="007278ED" w:rsidRDefault="00511758" w:rsidP="00057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278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9.3%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706C"/>
            <w:noWrap/>
            <w:vAlign w:val="bottom"/>
            <w:hideMark/>
          </w:tcPr>
          <w:p w14:paraId="1D7B6177" w14:textId="77777777" w:rsidR="00511758" w:rsidRPr="007278ED" w:rsidRDefault="00511758" w:rsidP="00057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278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1.9%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706C"/>
            <w:noWrap/>
            <w:vAlign w:val="bottom"/>
            <w:hideMark/>
          </w:tcPr>
          <w:p w14:paraId="2156DA3D" w14:textId="77777777" w:rsidR="00511758" w:rsidRPr="007278ED" w:rsidRDefault="00511758" w:rsidP="00057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278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1.9%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B87A"/>
            <w:noWrap/>
            <w:vAlign w:val="bottom"/>
            <w:hideMark/>
          </w:tcPr>
          <w:p w14:paraId="1BFF1EFE" w14:textId="77777777" w:rsidR="00511758" w:rsidRPr="007278ED" w:rsidRDefault="00511758" w:rsidP="00057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278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20.4%</w:t>
            </w:r>
          </w:p>
        </w:tc>
        <w:tc>
          <w:tcPr>
            <w:tcW w:w="243" w:type="dxa"/>
            <w:vAlign w:val="center"/>
            <w:hideMark/>
          </w:tcPr>
          <w:p w14:paraId="2554BF08" w14:textId="77777777" w:rsidR="00511758" w:rsidRPr="007278ED" w:rsidRDefault="00511758" w:rsidP="00057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11758" w:rsidRPr="007278ED" w14:paraId="50560E84" w14:textId="77777777" w:rsidTr="000570ED">
        <w:trPr>
          <w:trHeight w:val="267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E0D92" w14:textId="77777777" w:rsidR="00511758" w:rsidRPr="007278ED" w:rsidRDefault="00511758" w:rsidP="000570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278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Secondary database / retrospective studies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3DA81"/>
            <w:noWrap/>
            <w:vAlign w:val="bottom"/>
            <w:hideMark/>
          </w:tcPr>
          <w:p w14:paraId="475B85F0" w14:textId="77777777" w:rsidR="00511758" w:rsidRPr="007278ED" w:rsidRDefault="00511758" w:rsidP="00057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278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46.3%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CE7E"/>
            <w:noWrap/>
            <w:vAlign w:val="bottom"/>
            <w:hideMark/>
          </w:tcPr>
          <w:p w14:paraId="1D2E113F" w14:textId="77777777" w:rsidR="00511758" w:rsidRPr="007278ED" w:rsidRDefault="00511758" w:rsidP="00057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278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25.9%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7E6F"/>
            <w:noWrap/>
            <w:vAlign w:val="bottom"/>
            <w:hideMark/>
          </w:tcPr>
          <w:p w14:paraId="0B585530" w14:textId="77777777" w:rsidR="00511758" w:rsidRPr="007278ED" w:rsidRDefault="00511758" w:rsidP="00057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278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5.6%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C7DC" w14:textId="77777777" w:rsidR="00511758" w:rsidRPr="007278ED" w:rsidRDefault="00511758" w:rsidP="00057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278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0.0%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BF7B"/>
            <w:noWrap/>
            <w:vAlign w:val="bottom"/>
            <w:hideMark/>
          </w:tcPr>
          <w:p w14:paraId="6FA83051" w14:textId="77777777" w:rsidR="00511758" w:rsidRPr="007278ED" w:rsidRDefault="00511758" w:rsidP="00057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278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22.2%</w:t>
            </w:r>
          </w:p>
        </w:tc>
        <w:tc>
          <w:tcPr>
            <w:tcW w:w="243" w:type="dxa"/>
            <w:vAlign w:val="center"/>
            <w:hideMark/>
          </w:tcPr>
          <w:p w14:paraId="225274C3" w14:textId="77777777" w:rsidR="00511758" w:rsidRPr="007278ED" w:rsidRDefault="00511758" w:rsidP="00057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11758" w:rsidRPr="007278ED" w14:paraId="47D54C97" w14:textId="77777777" w:rsidTr="000570ED">
        <w:trPr>
          <w:trHeight w:val="267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C834" w14:textId="77777777" w:rsidR="00511758" w:rsidRPr="007278ED" w:rsidRDefault="00511758" w:rsidP="000570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278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Prospective cohort studies or registries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DC81"/>
            <w:noWrap/>
            <w:vAlign w:val="bottom"/>
            <w:hideMark/>
          </w:tcPr>
          <w:p w14:paraId="5E483C18" w14:textId="77777777" w:rsidR="00511758" w:rsidRPr="007278ED" w:rsidRDefault="00511758" w:rsidP="00057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278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44.4%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BF7B"/>
            <w:noWrap/>
            <w:vAlign w:val="bottom"/>
            <w:hideMark/>
          </w:tcPr>
          <w:p w14:paraId="14365052" w14:textId="77777777" w:rsidR="00511758" w:rsidRPr="007278ED" w:rsidRDefault="00511758" w:rsidP="00057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278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22.2%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706C"/>
            <w:noWrap/>
            <w:vAlign w:val="bottom"/>
            <w:hideMark/>
          </w:tcPr>
          <w:p w14:paraId="02B406FA" w14:textId="77777777" w:rsidR="00511758" w:rsidRPr="007278ED" w:rsidRDefault="00511758" w:rsidP="00057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278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1.9%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C463D" w14:textId="77777777" w:rsidR="00511758" w:rsidRPr="007278ED" w:rsidRDefault="00511758" w:rsidP="00057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278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0.0%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E382"/>
            <w:noWrap/>
            <w:vAlign w:val="bottom"/>
            <w:hideMark/>
          </w:tcPr>
          <w:p w14:paraId="6D9F6C73" w14:textId="77777777" w:rsidR="00511758" w:rsidRPr="007278ED" w:rsidRDefault="00511758" w:rsidP="00057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278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31.5%</w:t>
            </w:r>
          </w:p>
        </w:tc>
        <w:tc>
          <w:tcPr>
            <w:tcW w:w="243" w:type="dxa"/>
            <w:vAlign w:val="center"/>
            <w:hideMark/>
          </w:tcPr>
          <w:p w14:paraId="181063E7" w14:textId="77777777" w:rsidR="00511758" w:rsidRPr="007278ED" w:rsidRDefault="00511758" w:rsidP="00057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11758" w:rsidRPr="007278ED" w14:paraId="4DFE18E6" w14:textId="77777777" w:rsidTr="000570ED">
        <w:trPr>
          <w:trHeight w:val="267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8151F" w14:textId="77777777" w:rsidR="00511758" w:rsidRPr="007278ED" w:rsidRDefault="00511758" w:rsidP="000570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278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Pragmatic trials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E382"/>
            <w:noWrap/>
            <w:vAlign w:val="bottom"/>
            <w:hideMark/>
          </w:tcPr>
          <w:p w14:paraId="4E7F1F0D" w14:textId="77777777" w:rsidR="00511758" w:rsidRPr="007278ED" w:rsidRDefault="00511758" w:rsidP="00057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278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31.5%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AA77"/>
            <w:noWrap/>
            <w:vAlign w:val="bottom"/>
            <w:hideMark/>
          </w:tcPr>
          <w:p w14:paraId="7DD718ED" w14:textId="77777777" w:rsidR="00511758" w:rsidRPr="007278ED" w:rsidRDefault="00511758" w:rsidP="00057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278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16.7%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A276"/>
            <w:noWrap/>
            <w:vAlign w:val="bottom"/>
            <w:hideMark/>
          </w:tcPr>
          <w:p w14:paraId="3FE428D2" w14:textId="77777777" w:rsidR="00511758" w:rsidRPr="007278ED" w:rsidRDefault="00511758" w:rsidP="00057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278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14.8%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706C"/>
            <w:noWrap/>
            <w:vAlign w:val="bottom"/>
            <w:hideMark/>
          </w:tcPr>
          <w:p w14:paraId="2EFEC958" w14:textId="77777777" w:rsidR="00511758" w:rsidRPr="007278ED" w:rsidRDefault="00511758" w:rsidP="00057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278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1.9%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E984"/>
            <w:noWrap/>
            <w:vAlign w:val="bottom"/>
            <w:hideMark/>
          </w:tcPr>
          <w:p w14:paraId="7F7F12A0" w14:textId="77777777" w:rsidR="00511758" w:rsidRPr="007278ED" w:rsidRDefault="00511758" w:rsidP="00057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278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35.2%</w:t>
            </w:r>
          </w:p>
        </w:tc>
        <w:tc>
          <w:tcPr>
            <w:tcW w:w="243" w:type="dxa"/>
            <w:vAlign w:val="center"/>
            <w:hideMark/>
          </w:tcPr>
          <w:p w14:paraId="48FA8646" w14:textId="77777777" w:rsidR="00511758" w:rsidRPr="007278ED" w:rsidRDefault="00511758" w:rsidP="00057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11758" w:rsidRPr="007278ED" w14:paraId="6E4E7BD9" w14:textId="77777777" w:rsidTr="000570ED">
        <w:trPr>
          <w:trHeight w:val="267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E17DB" w14:textId="77777777" w:rsidR="00511758" w:rsidRPr="007278ED" w:rsidRDefault="00511758" w:rsidP="000570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278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RWD use for Regulators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27F"/>
            <w:noWrap/>
            <w:vAlign w:val="bottom"/>
            <w:hideMark/>
          </w:tcPr>
          <w:p w14:paraId="3FB60067" w14:textId="77777777" w:rsidR="00511758" w:rsidRPr="007278ED" w:rsidRDefault="00511758" w:rsidP="00057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278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51.9%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A276"/>
            <w:noWrap/>
            <w:vAlign w:val="bottom"/>
            <w:hideMark/>
          </w:tcPr>
          <w:p w14:paraId="443A5313" w14:textId="77777777" w:rsidR="00511758" w:rsidRPr="007278ED" w:rsidRDefault="00511758" w:rsidP="00057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278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14.8%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7E6F"/>
            <w:noWrap/>
            <w:vAlign w:val="bottom"/>
            <w:hideMark/>
          </w:tcPr>
          <w:p w14:paraId="0C91C9B6" w14:textId="77777777" w:rsidR="00511758" w:rsidRPr="007278ED" w:rsidRDefault="00511758" w:rsidP="00057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278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5.6%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3FB5F" w14:textId="77777777" w:rsidR="00511758" w:rsidRPr="007278ED" w:rsidRDefault="00511758" w:rsidP="00057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278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0.0%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D57F"/>
            <w:noWrap/>
            <w:vAlign w:val="bottom"/>
            <w:hideMark/>
          </w:tcPr>
          <w:p w14:paraId="5DFF4473" w14:textId="77777777" w:rsidR="00511758" w:rsidRPr="007278ED" w:rsidRDefault="00511758" w:rsidP="00057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278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27.8%</w:t>
            </w:r>
          </w:p>
        </w:tc>
        <w:tc>
          <w:tcPr>
            <w:tcW w:w="243" w:type="dxa"/>
            <w:vAlign w:val="center"/>
            <w:hideMark/>
          </w:tcPr>
          <w:p w14:paraId="24F1E0EC" w14:textId="77777777" w:rsidR="00511758" w:rsidRPr="007278ED" w:rsidRDefault="00511758" w:rsidP="00057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11758" w:rsidRPr="007278ED" w14:paraId="697F4EE1" w14:textId="77777777" w:rsidTr="000570ED">
        <w:trPr>
          <w:trHeight w:val="267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23ED" w14:textId="77777777" w:rsidR="00511758" w:rsidRPr="007278ED" w:rsidRDefault="00511758" w:rsidP="000570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278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RWD use for HTA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D580"/>
            <w:noWrap/>
            <w:vAlign w:val="bottom"/>
            <w:hideMark/>
          </w:tcPr>
          <w:p w14:paraId="0B590AC0" w14:textId="77777777" w:rsidR="00511758" w:rsidRPr="007278ED" w:rsidRDefault="00511758" w:rsidP="00057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278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50.0%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9473"/>
            <w:noWrap/>
            <w:vAlign w:val="bottom"/>
            <w:hideMark/>
          </w:tcPr>
          <w:p w14:paraId="71FE1E72" w14:textId="77777777" w:rsidR="00511758" w:rsidRPr="007278ED" w:rsidRDefault="00511758" w:rsidP="00057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278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11.1%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8D71"/>
            <w:noWrap/>
            <w:vAlign w:val="bottom"/>
            <w:hideMark/>
          </w:tcPr>
          <w:p w14:paraId="3CE2EC2F" w14:textId="77777777" w:rsidR="00511758" w:rsidRPr="007278ED" w:rsidRDefault="00511758" w:rsidP="00057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278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9.3%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B88C9" w14:textId="77777777" w:rsidR="00511758" w:rsidRPr="007278ED" w:rsidRDefault="00511758" w:rsidP="00057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278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0.0%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DC81"/>
            <w:noWrap/>
            <w:vAlign w:val="bottom"/>
            <w:hideMark/>
          </w:tcPr>
          <w:p w14:paraId="4C0B6C52" w14:textId="77777777" w:rsidR="00511758" w:rsidRPr="007278ED" w:rsidRDefault="00511758" w:rsidP="00057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278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29.6%</w:t>
            </w:r>
          </w:p>
        </w:tc>
        <w:tc>
          <w:tcPr>
            <w:tcW w:w="243" w:type="dxa"/>
            <w:vAlign w:val="center"/>
            <w:hideMark/>
          </w:tcPr>
          <w:p w14:paraId="6D4775CE" w14:textId="77777777" w:rsidR="00511758" w:rsidRPr="007278ED" w:rsidRDefault="00511758" w:rsidP="00057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11758" w:rsidRPr="007278ED" w14:paraId="24AE64DC" w14:textId="77777777" w:rsidTr="000570ED">
        <w:trPr>
          <w:trHeight w:val="267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EF12" w14:textId="77777777" w:rsidR="00511758" w:rsidRPr="007278ED" w:rsidRDefault="00511758" w:rsidP="000570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278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RWD use for publications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0D07F"/>
            <w:noWrap/>
            <w:vAlign w:val="bottom"/>
            <w:hideMark/>
          </w:tcPr>
          <w:p w14:paraId="693D5D81" w14:textId="77777777" w:rsidR="00511758" w:rsidRPr="007278ED" w:rsidRDefault="00511758" w:rsidP="00057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278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53.7%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9B74"/>
            <w:noWrap/>
            <w:vAlign w:val="bottom"/>
            <w:hideMark/>
          </w:tcPr>
          <w:p w14:paraId="72390124" w14:textId="77777777" w:rsidR="00511758" w:rsidRPr="007278ED" w:rsidRDefault="00511758" w:rsidP="00057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278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13.0%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8570"/>
            <w:noWrap/>
            <w:vAlign w:val="bottom"/>
            <w:hideMark/>
          </w:tcPr>
          <w:p w14:paraId="0FEDB5C5" w14:textId="77777777" w:rsidR="00511758" w:rsidRPr="007278ED" w:rsidRDefault="00511758" w:rsidP="00057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278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7.4%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30B6D" w14:textId="77777777" w:rsidR="00511758" w:rsidRPr="007278ED" w:rsidRDefault="00511758" w:rsidP="00057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278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0.0%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CE7E"/>
            <w:noWrap/>
            <w:vAlign w:val="bottom"/>
            <w:hideMark/>
          </w:tcPr>
          <w:p w14:paraId="4BBA2BAA" w14:textId="77777777" w:rsidR="00511758" w:rsidRPr="007278ED" w:rsidRDefault="00511758" w:rsidP="00057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278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25.9%</w:t>
            </w:r>
          </w:p>
        </w:tc>
        <w:tc>
          <w:tcPr>
            <w:tcW w:w="243" w:type="dxa"/>
            <w:vAlign w:val="center"/>
            <w:hideMark/>
          </w:tcPr>
          <w:p w14:paraId="4029F525" w14:textId="77777777" w:rsidR="00511758" w:rsidRPr="007278ED" w:rsidRDefault="00511758" w:rsidP="00057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11758" w:rsidRPr="007278ED" w14:paraId="24C9A0EB" w14:textId="77777777" w:rsidTr="000570ED">
        <w:trPr>
          <w:trHeight w:val="267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0C49" w14:textId="77777777" w:rsidR="00511758" w:rsidRPr="007278ED" w:rsidRDefault="00511758" w:rsidP="000570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278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RWD use for safety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bottom"/>
            <w:hideMark/>
          </w:tcPr>
          <w:p w14:paraId="6CC4277B" w14:textId="77777777" w:rsidR="00511758" w:rsidRPr="007278ED" w:rsidRDefault="00511758" w:rsidP="00057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278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66.7%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9473"/>
            <w:noWrap/>
            <w:vAlign w:val="bottom"/>
            <w:hideMark/>
          </w:tcPr>
          <w:p w14:paraId="3C2B8728" w14:textId="77777777" w:rsidR="00511758" w:rsidRPr="007278ED" w:rsidRDefault="00511758" w:rsidP="00057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278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11.1%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776D"/>
            <w:noWrap/>
            <w:vAlign w:val="bottom"/>
            <w:hideMark/>
          </w:tcPr>
          <w:p w14:paraId="6CECCB8A" w14:textId="77777777" w:rsidR="00511758" w:rsidRPr="007278ED" w:rsidRDefault="00511758" w:rsidP="00057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278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3.7%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6E4F" w14:textId="77777777" w:rsidR="00511758" w:rsidRPr="007278ED" w:rsidRDefault="00511758" w:rsidP="00057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278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0.0%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B178"/>
            <w:noWrap/>
            <w:vAlign w:val="bottom"/>
            <w:hideMark/>
          </w:tcPr>
          <w:p w14:paraId="4319AC3C" w14:textId="77777777" w:rsidR="00511758" w:rsidRPr="007278ED" w:rsidRDefault="00511758" w:rsidP="00057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278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18.5%</w:t>
            </w:r>
          </w:p>
        </w:tc>
        <w:tc>
          <w:tcPr>
            <w:tcW w:w="243" w:type="dxa"/>
            <w:vAlign w:val="center"/>
            <w:hideMark/>
          </w:tcPr>
          <w:p w14:paraId="4AF143FA" w14:textId="77777777" w:rsidR="00511758" w:rsidRPr="007278ED" w:rsidRDefault="00511758" w:rsidP="00057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11758" w:rsidRPr="007278ED" w14:paraId="666EE3C6" w14:textId="77777777" w:rsidTr="000570ED">
        <w:trPr>
          <w:trHeight w:val="267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F1BB4" w14:textId="77777777" w:rsidR="00511758" w:rsidRPr="007278ED" w:rsidRDefault="00511758" w:rsidP="000570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278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RWD use for efficacy/effectiveness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DC67D"/>
            <w:noWrap/>
            <w:vAlign w:val="bottom"/>
            <w:hideMark/>
          </w:tcPr>
          <w:p w14:paraId="3846BB68" w14:textId="77777777" w:rsidR="00511758" w:rsidRPr="007278ED" w:rsidRDefault="00511758" w:rsidP="00057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278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61.1%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AA77"/>
            <w:noWrap/>
            <w:vAlign w:val="bottom"/>
            <w:hideMark/>
          </w:tcPr>
          <w:p w14:paraId="0C9057A8" w14:textId="77777777" w:rsidR="00511758" w:rsidRPr="007278ED" w:rsidRDefault="00511758" w:rsidP="00057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278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16.7%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F7777" w14:textId="77777777" w:rsidR="00511758" w:rsidRPr="007278ED" w:rsidRDefault="00511758" w:rsidP="00057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278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0.0%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C2E1" w14:textId="77777777" w:rsidR="00511758" w:rsidRPr="007278ED" w:rsidRDefault="00511758" w:rsidP="00057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278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0.0%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BF7B"/>
            <w:noWrap/>
            <w:vAlign w:val="bottom"/>
            <w:hideMark/>
          </w:tcPr>
          <w:p w14:paraId="1D3F29DA" w14:textId="77777777" w:rsidR="00511758" w:rsidRPr="007278ED" w:rsidRDefault="00511758" w:rsidP="00057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278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22.2%</w:t>
            </w:r>
          </w:p>
        </w:tc>
        <w:tc>
          <w:tcPr>
            <w:tcW w:w="243" w:type="dxa"/>
            <w:vAlign w:val="center"/>
            <w:hideMark/>
          </w:tcPr>
          <w:p w14:paraId="1B354A44" w14:textId="77777777" w:rsidR="00511758" w:rsidRPr="007278ED" w:rsidRDefault="00511758" w:rsidP="00057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11758" w:rsidRPr="007278ED" w14:paraId="6A2DF111" w14:textId="77777777" w:rsidTr="000570ED">
        <w:trPr>
          <w:trHeight w:val="267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5114D" w14:textId="77777777" w:rsidR="00511758" w:rsidRPr="007278ED" w:rsidRDefault="00511758" w:rsidP="000570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278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RWD use for health economics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7CD7E"/>
            <w:noWrap/>
            <w:vAlign w:val="bottom"/>
            <w:hideMark/>
          </w:tcPr>
          <w:p w14:paraId="74157FCD" w14:textId="77777777" w:rsidR="00511758" w:rsidRPr="007278ED" w:rsidRDefault="00511758" w:rsidP="00057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278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55.6%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A276"/>
            <w:noWrap/>
            <w:vAlign w:val="bottom"/>
            <w:hideMark/>
          </w:tcPr>
          <w:p w14:paraId="77D4CA97" w14:textId="77777777" w:rsidR="00511758" w:rsidRPr="007278ED" w:rsidRDefault="00511758" w:rsidP="00057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278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14.8%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7E6F"/>
            <w:noWrap/>
            <w:vAlign w:val="bottom"/>
            <w:hideMark/>
          </w:tcPr>
          <w:p w14:paraId="396CEB15" w14:textId="77777777" w:rsidR="00511758" w:rsidRPr="007278ED" w:rsidRDefault="00511758" w:rsidP="00057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278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5.6%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35195" w14:textId="77777777" w:rsidR="00511758" w:rsidRPr="007278ED" w:rsidRDefault="00511758" w:rsidP="00057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278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0.0%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C67D"/>
            <w:noWrap/>
            <w:vAlign w:val="bottom"/>
            <w:hideMark/>
          </w:tcPr>
          <w:p w14:paraId="22DD8983" w14:textId="77777777" w:rsidR="00511758" w:rsidRPr="007278ED" w:rsidRDefault="00511758" w:rsidP="00057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278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24.1%</w:t>
            </w:r>
          </w:p>
        </w:tc>
        <w:tc>
          <w:tcPr>
            <w:tcW w:w="243" w:type="dxa"/>
            <w:vAlign w:val="center"/>
            <w:hideMark/>
          </w:tcPr>
          <w:p w14:paraId="27F12BE6" w14:textId="77777777" w:rsidR="00511758" w:rsidRPr="007278ED" w:rsidRDefault="00511758" w:rsidP="00057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11758" w:rsidRPr="007278ED" w14:paraId="31F1C5F0" w14:textId="77777777" w:rsidTr="000570ED">
        <w:trPr>
          <w:trHeight w:val="267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60332" w14:textId="77777777" w:rsidR="00511758" w:rsidRPr="007278ED" w:rsidRDefault="00511758" w:rsidP="000570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278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RWD use for internal decision making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7CD7E"/>
            <w:noWrap/>
            <w:vAlign w:val="bottom"/>
            <w:hideMark/>
          </w:tcPr>
          <w:p w14:paraId="53359631" w14:textId="77777777" w:rsidR="00511758" w:rsidRPr="007278ED" w:rsidRDefault="00511758" w:rsidP="00057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278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55.6%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A276"/>
            <w:noWrap/>
            <w:vAlign w:val="bottom"/>
            <w:hideMark/>
          </w:tcPr>
          <w:p w14:paraId="49CFA78C" w14:textId="77777777" w:rsidR="00511758" w:rsidRPr="007278ED" w:rsidRDefault="00511758" w:rsidP="00057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278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14.8%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7E6F"/>
            <w:noWrap/>
            <w:vAlign w:val="bottom"/>
            <w:hideMark/>
          </w:tcPr>
          <w:p w14:paraId="3E5B8638" w14:textId="77777777" w:rsidR="00511758" w:rsidRPr="007278ED" w:rsidRDefault="00511758" w:rsidP="00057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278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5.6%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8DC72" w14:textId="77777777" w:rsidR="00511758" w:rsidRPr="007278ED" w:rsidRDefault="00511758" w:rsidP="00057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278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0.0%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C67D"/>
            <w:noWrap/>
            <w:vAlign w:val="bottom"/>
            <w:hideMark/>
          </w:tcPr>
          <w:p w14:paraId="186DF3E8" w14:textId="77777777" w:rsidR="00511758" w:rsidRPr="007278ED" w:rsidRDefault="00511758" w:rsidP="00057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278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24.1%</w:t>
            </w:r>
          </w:p>
        </w:tc>
        <w:tc>
          <w:tcPr>
            <w:tcW w:w="243" w:type="dxa"/>
            <w:vAlign w:val="center"/>
            <w:hideMark/>
          </w:tcPr>
          <w:p w14:paraId="4D32D3BD" w14:textId="77777777" w:rsidR="00511758" w:rsidRPr="007278ED" w:rsidRDefault="00511758" w:rsidP="00057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23435E95" w14:textId="77777777" w:rsidR="00511758" w:rsidRDefault="00511758" w:rsidP="00511758"/>
    <w:p w14:paraId="6A903E29" w14:textId="2C6B34B1" w:rsidR="00511758" w:rsidRDefault="00511758" w:rsidP="00511758">
      <w:r>
        <w:t>This survey shows there’s a clear direction for statisticians to shape and contribute to the RW</w:t>
      </w:r>
      <w:r w:rsidR="0016413E">
        <w:t>E</w:t>
      </w:r>
      <w:r>
        <w:t xml:space="preserve"> and regulatory landscape as well as support the collaboration between RWD and clinical trials. We hope </w:t>
      </w:r>
      <w:r>
        <w:lastRenderedPageBreak/>
        <w:t>you’ll join us as we look to turn these survey insights into opportunities to share RWD best practices, highlight methodology for RWD, and advocate for high-quality research using RWD!</w:t>
      </w:r>
    </w:p>
    <w:p w14:paraId="4C1DA72E" w14:textId="719E3A49" w:rsidR="00511758" w:rsidRDefault="00511758" w:rsidP="00511758">
      <w:r w:rsidRPr="00511758">
        <w:t xml:space="preserve">Many thanks to those that participated in the survey, </w:t>
      </w:r>
      <w:r>
        <w:t>i</w:t>
      </w:r>
      <w:r w:rsidRPr="00511758">
        <w:t>f you would like to contribute and share your thoughts with the PSI RWD SIG, the link to the survey can be found here (</w:t>
      </w:r>
      <w:hyperlink r:id="rId7" w:history="1">
        <w:r w:rsidRPr="00511758">
          <w:rPr>
            <w:rStyle w:val="Hyperlink"/>
            <w:lang w:val="en-US"/>
          </w:rPr>
          <w:t>https://forms.gle/kyhpuy6V8pEhpcak7</w:t>
        </w:r>
      </w:hyperlink>
      <w:r w:rsidRPr="00511758">
        <w:t xml:space="preserve">). </w:t>
      </w:r>
      <w:r>
        <w:t>Special thanks to Rachel Tham for kindly handling and summarising the responses of the survey.</w:t>
      </w:r>
    </w:p>
    <w:p w14:paraId="0093513F" w14:textId="7BAC7091" w:rsidR="009C468E" w:rsidRDefault="009C468E">
      <w:r>
        <w:t xml:space="preserve">Thanks for reading our first blog. </w:t>
      </w:r>
      <w:r w:rsidR="00511758">
        <w:t>Please r</w:t>
      </w:r>
      <w:r>
        <w:t xml:space="preserve">each out with any topic ideas. Till we </w:t>
      </w:r>
      <w:proofErr w:type="spellStart"/>
      <w:r w:rsidRPr="00AC19D1">
        <w:rPr>
          <w:rFonts w:ascii="Baguet Script" w:hAnsi="Baguet Script"/>
          <w:b/>
          <w:bCs/>
        </w:rPr>
        <w:t>T@lk</w:t>
      </w:r>
      <w:proofErr w:type="spellEnd"/>
      <w:r w:rsidRPr="00AC19D1">
        <w:rPr>
          <w:rFonts w:ascii="Baguet Script" w:hAnsi="Baguet Script"/>
          <w:b/>
          <w:bCs/>
        </w:rPr>
        <w:t xml:space="preserve"> Real</w:t>
      </w:r>
      <w:r w:rsidRPr="00AC19D1">
        <w:rPr>
          <w:sz w:val="24"/>
          <w:szCs w:val="24"/>
        </w:rPr>
        <w:t xml:space="preserve"> </w:t>
      </w:r>
      <w:r>
        <w:t>again!</w:t>
      </w:r>
    </w:p>
    <w:p w14:paraId="3BF545C2" w14:textId="0B4DDFDE" w:rsidR="00511758" w:rsidRDefault="00511758">
      <w:r>
        <w:t xml:space="preserve">Josie </w:t>
      </w:r>
      <w:proofErr w:type="gramStart"/>
      <w:r>
        <w:t xml:space="preserve">Wolfram </w:t>
      </w:r>
      <w:r w:rsidRPr="00511758">
        <w:t xml:space="preserve"> (</w:t>
      </w:r>
      <w:proofErr w:type="gramEnd"/>
      <w:hyperlink r:id="rId8" w:history="1">
        <w:r w:rsidR="00CA49E9" w:rsidRPr="00090372">
          <w:rPr>
            <w:rStyle w:val="Hyperlink"/>
          </w:rPr>
          <w:t>Josephine.Wolfram@astellas.com</w:t>
        </w:r>
      </w:hyperlink>
      <w:r w:rsidR="00CA49E9">
        <w:t>)</w:t>
      </w:r>
      <w:r>
        <w:t xml:space="preserve"> &amp; Anny Stari (</w:t>
      </w:r>
      <w:hyperlink r:id="rId9" w:history="1">
        <w:r w:rsidR="00CA49E9" w:rsidRPr="00090372">
          <w:rPr>
            <w:rStyle w:val="Hyperlink"/>
          </w:rPr>
          <w:t>anny.x.stari@gsk.com</w:t>
        </w:r>
      </w:hyperlink>
      <w:r w:rsidRPr="00511758">
        <w:t>)</w:t>
      </w:r>
      <w:r w:rsidR="00CA49E9">
        <w:t xml:space="preserve"> on behalf of</w:t>
      </w:r>
      <w:r w:rsidRPr="00511758">
        <w:t xml:space="preserve"> </w:t>
      </w:r>
      <w:r w:rsidR="00597E81">
        <w:t>the</w:t>
      </w:r>
      <w:r>
        <w:t xml:space="preserve"> RWD SIG</w:t>
      </w:r>
    </w:p>
    <w:p w14:paraId="45920DEE" w14:textId="0F2D4BD7" w:rsidR="006D40AE" w:rsidRDefault="006D40AE"/>
    <w:p w14:paraId="57C32B8E" w14:textId="77777777" w:rsidR="006D40AE" w:rsidRDefault="006D40AE"/>
    <w:p w14:paraId="0111E55F" w14:textId="77777777" w:rsidR="00511758" w:rsidRDefault="00511758"/>
    <w:p w14:paraId="6EDB50AA" w14:textId="7B0D2443" w:rsidR="009C468E" w:rsidRDefault="009C468E"/>
    <w:p w14:paraId="4B58F525" w14:textId="2EC17052" w:rsidR="009C468E" w:rsidRDefault="009C468E"/>
    <w:p w14:paraId="4DFED87F" w14:textId="77777777" w:rsidR="009C468E" w:rsidRDefault="009C468E"/>
    <w:sectPr w:rsidR="009C46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altName w:val="Baguet Script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68E"/>
    <w:rsid w:val="0000394A"/>
    <w:rsid w:val="00054C47"/>
    <w:rsid w:val="0016413E"/>
    <w:rsid w:val="002A66CC"/>
    <w:rsid w:val="002B5836"/>
    <w:rsid w:val="002F6FA7"/>
    <w:rsid w:val="003422DD"/>
    <w:rsid w:val="003B171E"/>
    <w:rsid w:val="00423F8A"/>
    <w:rsid w:val="00424DDD"/>
    <w:rsid w:val="00457740"/>
    <w:rsid w:val="00474A8F"/>
    <w:rsid w:val="00511758"/>
    <w:rsid w:val="00523075"/>
    <w:rsid w:val="00546E8F"/>
    <w:rsid w:val="00557695"/>
    <w:rsid w:val="00590DA8"/>
    <w:rsid w:val="00597E81"/>
    <w:rsid w:val="005A1E5E"/>
    <w:rsid w:val="005C6790"/>
    <w:rsid w:val="00643423"/>
    <w:rsid w:val="006566CB"/>
    <w:rsid w:val="006D40AE"/>
    <w:rsid w:val="00726A5E"/>
    <w:rsid w:val="007C79D7"/>
    <w:rsid w:val="008367B0"/>
    <w:rsid w:val="00866313"/>
    <w:rsid w:val="009C468E"/>
    <w:rsid w:val="00A17D16"/>
    <w:rsid w:val="00A43703"/>
    <w:rsid w:val="00A57EC3"/>
    <w:rsid w:val="00AA4C41"/>
    <w:rsid w:val="00AC19D1"/>
    <w:rsid w:val="00B77AB0"/>
    <w:rsid w:val="00CA49E9"/>
    <w:rsid w:val="00CD654F"/>
    <w:rsid w:val="00CD6ECE"/>
    <w:rsid w:val="00DC162A"/>
    <w:rsid w:val="00E2595B"/>
    <w:rsid w:val="00E45336"/>
    <w:rsid w:val="00E57897"/>
    <w:rsid w:val="00E60F97"/>
    <w:rsid w:val="00E73864"/>
    <w:rsid w:val="00EB1DAB"/>
    <w:rsid w:val="00EB1E37"/>
    <w:rsid w:val="00F05BEC"/>
    <w:rsid w:val="00F95120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0A00D"/>
  <w15:chartTrackingRefBased/>
  <w15:docId w15:val="{B0337B84-020B-4392-9128-7F0FA7DA2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175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117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17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1758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A49E9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49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49E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46E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ephine.Wolfram@astella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rms.gle/kyhpuy6V8pEhpcak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theme" Target="theme/theme1.xml"/><Relationship Id="rId5" Type="http://schemas.openxmlformats.org/officeDocument/2006/relationships/chart" Target="charts/chart2.xml"/><Relationship Id="rId10" Type="http://schemas.openxmlformats.org/officeDocument/2006/relationships/fontTable" Target="fontTable.xml"/><Relationship Id="rId4" Type="http://schemas.openxmlformats.org/officeDocument/2006/relationships/chart" Target="charts/chart1.xml"/><Relationship Id="rId9" Type="http://schemas.openxmlformats.org/officeDocument/2006/relationships/hyperlink" Target="mailto:anny.x.stari@gsk.com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G:\My%20Drive\Visibility\PSI%20RWD%20SIG\Blog\Copy%20of%20Tabulated%20Questions%20v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G:\My%20Drive\Visibility\PSI%20RWD%20SIG\Survey%202022\Copy%20of%20Tabulated%20Questions%20v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G:\My%20Drive\Visibility\PSI%20RWD%20SIG\Survey%202022\Copy%20of%20Tabulated%20Questions%20v2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What type of organisation do you work for?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74093005-8A38-4EFA-B787-30BB20691DDD}" type="VALUE">
                      <a:rPr lang="en-US"/>
                      <a:pPr/>
                      <a:t>[VALUE]</a:t>
                    </a:fld>
                    <a:r>
                      <a:rPr lang="en-US" baseline="0"/>
                      <a:t> (34.0%)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70B2-406B-9805-EA585D5A1672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F373321E-59BD-49FB-914E-52C81D93F36B}" type="VALUE">
                      <a:rPr lang="en-US"/>
                      <a:pPr/>
                      <a:t>[VALUE]</a:t>
                    </a:fld>
                    <a:r>
                      <a:rPr lang="en-US"/>
                      <a:t> (1.9%)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70B2-406B-9805-EA585D5A1672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34C470D7-EF8F-48E4-94D1-70166FC08808}" type="VALUE">
                      <a:rPr lang="en-US"/>
                      <a:pPr/>
                      <a:t>[VALUE]</a:t>
                    </a:fld>
                    <a:r>
                      <a:rPr lang="en-US"/>
                      <a:t> (1.9%)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70B2-406B-9805-EA585D5A1672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5CF16F80-D91B-4F7A-9771-F8A31DCE7A70}" type="VALUE">
                      <a:rPr lang="en-US"/>
                      <a:pPr/>
                      <a:t>[VALUE]</a:t>
                    </a:fld>
                    <a:r>
                      <a:rPr lang="en-US"/>
                      <a:t> (52.8%)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70B2-406B-9805-EA585D5A1672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8DA9EABF-7E72-4C5B-8491-679C1E2DC153}" type="VALUE">
                      <a:rPr lang="en-US"/>
                      <a:pPr/>
                      <a:t>[VALUE]</a:t>
                    </a:fld>
                    <a:r>
                      <a:rPr lang="en-US"/>
                      <a:t> (3.8%)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70B2-406B-9805-EA585D5A1672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fld id="{FAE2370A-C940-4101-B55E-C0496E825634}" type="VALUE">
                      <a:rPr lang="en-US"/>
                      <a:pPr/>
                      <a:t>[VALUE]</a:t>
                    </a:fld>
                    <a:r>
                      <a:rPr lang="en-US"/>
                      <a:t> (1.9%)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70B2-406B-9805-EA585D5A1672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fld id="{BAD0D7D0-24B4-4E48-A146-783F252166ED}" type="VALUE">
                      <a:rPr lang="en-US"/>
                      <a:pPr/>
                      <a:t>[VALUE]</a:t>
                    </a:fld>
                    <a:r>
                      <a:rPr lang="en-US"/>
                      <a:t> (1.9%)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6-70B2-406B-9805-EA585D5A1672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fld id="{DC823DEA-4350-4389-ABA9-CDBBE1B2E34F}" type="VALUE">
                      <a:rPr lang="en-US"/>
                      <a:pPr/>
                      <a:t>[VALUE]</a:t>
                    </a:fld>
                    <a:r>
                      <a:rPr lang="en-US"/>
                      <a:t> (1.9%)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70B2-406B-9805-EA585D5A1672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fld id="{3A9E0D8F-D210-45AA-A473-17C39DD3AAAD}" type="VALUE">
                      <a:rPr lang="en-US"/>
                      <a:pPr/>
                      <a:t>[VALUE]</a:t>
                    </a:fld>
                    <a:r>
                      <a:rPr lang="en-US"/>
                      <a:t> (1.9%)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8-70B2-406B-9805-EA585D5A167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'Q1'!$A$2:$A$10</c:f>
              <c:strCache>
                <c:ptCount val="9"/>
                <c:pt idx="0">
                  <c:v>CRO</c:v>
                </c:pt>
                <c:pt idx="1">
                  <c:v>Consultancy company</c:v>
                </c:pt>
                <c:pt idx="2">
                  <c:v>Medical Devices</c:v>
                </c:pt>
                <c:pt idx="3">
                  <c:v>Pharmaceutical company</c:v>
                </c:pt>
                <c:pt idx="4">
                  <c:v>Pharmaceutical company, Academic institution</c:v>
                </c:pt>
                <c:pt idx="5">
                  <c:v>Data science for pharma company</c:v>
                </c:pt>
                <c:pt idx="6">
                  <c:v>Pharmaceutical company, CRO, Regulatory or HTA authority</c:v>
                </c:pt>
                <c:pt idx="7">
                  <c:v>Individual consultant</c:v>
                </c:pt>
                <c:pt idx="8">
                  <c:v>Missing</c:v>
                </c:pt>
              </c:strCache>
            </c:strRef>
          </c:cat>
          <c:val>
            <c:numRef>
              <c:f>'Q1'!$B$2:$B$10</c:f>
              <c:numCache>
                <c:formatCode>General</c:formatCode>
                <c:ptCount val="9"/>
                <c:pt idx="0">
                  <c:v>18</c:v>
                </c:pt>
                <c:pt idx="1">
                  <c:v>1</c:v>
                </c:pt>
                <c:pt idx="2">
                  <c:v>1</c:v>
                </c:pt>
                <c:pt idx="3">
                  <c:v>28</c:v>
                </c:pt>
                <c:pt idx="4">
                  <c:v>2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70B2-406B-9805-EA585D5A167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86746840"/>
        <c:axId val="486747168"/>
      </c:barChart>
      <c:catAx>
        <c:axId val="4867468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86747168"/>
        <c:crosses val="autoZero"/>
        <c:auto val="1"/>
        <c:lblAlgn val="ctr"/>
        <c:lblOffset val="100"/>
        <c:noMultiLvlLbl val="0"/>
      </c:catAx>
      <c:valAx>
        <c:axId val="4867471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Number of Responses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867468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Proportion of Time focused on RWD (N=54)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3C6B-429A-9D28-C7D19AB06DE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3C6B-429A-9D28-C7D19AB06DE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3C6B-429A-9D28-C7D19AB06DE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3C6B-429A-9D28-C7D19AB06DE4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3C6B-429A-9D28-C7D19AB06DE4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3C6B-429A-9D28-C7D19AB06DE4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D2C87B6F-9D7F-40E1-9C54-C6FAAC9CBC67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32 (</a:t>
                    </a:r>
                    <a:fld id="{C970A23F-2B10-41B8-8545-53818ACAF8A3}" type="PERCENTAGE">
                      <a:rPr lang="en-US" baseline="0"/>
                      <a:pPr/>
                      <a:t>[PERCENTAGE]</a:t>
                    </a:fld>
                    <a:r>
                      <a:rPr lang="en-US" baseline="0"/>
                      <a:t>)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3C6B-429A-9D28-C7D19AB06DE4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0120E9EB-2A62-4014-AEF5-A7E2898B1B3F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5 (</a:t>
                    </a:r>
                    <a:fld id="{0E5F8CD9-CE94-4676-956D-3A1F75B2BF74}" type="PERCENTAGE">
                      <a:rPr lang="en-US" baseline="0"/>
                      <a:pPr/>
                      <a:t>[PERCENTAGE]</a:t>
                    </a:fld>
                    <a:r>
                      <a:rPr lang="en-US" baseline="0"/>
                      <a:t>)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3C6B-429A-9D28-C7D19AB06DE4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3AEE1A98-60DD-424A-9E98-3D3E44021244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5 (</a:t>
                    </a:r>
                    <a:fld id="{D525A9DC-24D6-4B65-83F7-3E42C3830795}" type="PERCENTAGE">
                      <a:rPr lang="en-US" baseline="0"/>
                      <a:pPr/>
                      <a:t>[PERCENTAGE]</a:t>
                    </a:fld>
                    <a:r>
                      <a:rPr lang="en-US" baseline="0"/>
                      <a:t>)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3C6B-429A-9D28-C7D19AB06DE4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EC6DA3A6-5288-40AC-B0A1-F546590A2D6B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3 (</a:t>
                    </a:r>
                    <a:fld id="{9CE4E6F0-866A-4E68-923D-951E46AEDBBD}" type="PERCENTAGE">
                      <a:rPr lang="en-US" baseline="0"/>
                      <a:pPr/>
                      <a:t>[PERCENTAGE]</a:t>
                    </a:fld>
                    <a:r>
                      <a:rPr lang="en-US" baseline="0"/>
                      <a:t>)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3C6B-429A-9D28-C7D19AB06DE4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09FA301D-5A7C-4D35-8CAD-F4C9BC090375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8 (</a:t>
                    </a:r>
                    <a:fld id="{32806F5A-0994-4C3F-B059-77B6867E4A4D}" type="PERCENTAGE">
                      <a:rPr lang="en-US" baseline="0"/>
                      <a:pPr/>
                      <a:t>[PERCENTAGE]</a:t>
                    </a:fld>
                    <a:r>
                      <a:rPr lang="en-US" baseline="0"/>
                      <a:t>)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3C6B-429A-9D28-C7D19AB06DE4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fld id="{3C932F67-1B9A-4F31-96E9-75DBB60B6716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1 (</a:t>
                    </a:r>
                    <a:fld id="{02FA1283-FCA8-45E9-A457-98EB6A6042D8}" type="PERCENTAGE">
                      <a:rPr lang="en-US" baseline="0"/>
                      <a:pPr/>
                      <a:t>[PERCENTAGE]</a:t>
                    </a:fld>
                    <a:r>
                      <a:rPr lang="en-US" baseline="0"/>
                      <a:t>)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3C6B-429A-9D28-C7D19AB06DE4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'Q3'!$A$2:$A$7</c:f>
              <c:strCache>
                <c:ptCount val="6"/>
                <c:pt idx="0">
                  <c:v>&lt;10%</c:v>
                </c:pt>
                <c:pt idx="1">
                  <c:v>10-25%</c:v>
                </c:pt>
                <c:pt idx="2">
                  <c:v>25-50%</c:v>
                </c:pt>
                <c:pt idx="3">
                  <c:v>50-75%</c:v>
                </c:pt>
                <c:pt idx="4">
                  <c:v>75-100%</c:v>
                </c:pt>
                <c:pt idx="5">
                  <c:v>missing</c:v>
                </c:pt>
              </c:strCache>
            </c:strRef>
          </c:cat>
          <c:val>
            <c:numRef>
              <c:f>'Q3'!$B$2:$B$7</c:f>
              <c:numCache>
                <c:formatCode>General</c:formatCode>
                <c:ptCount val="6"/>
                <c:pt idx="0">
                  <c:v>32</c:v>
                </c:pt>
                <c:pt idx="1">
                  <c:v>5</c:v>
                </c:pt>
                <c:pt idx="2">
                  <c:v>5</c:v>
                </c:pt>
                <c:pt idx="3">
                  <c:v>3</c:v>
                </c:pt>
                <c:pt idx="4">
                  <c:v>8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3C6B-429A-9D28-C7D19AB06DE4}"/>
            </c:ext>
          </c:extLst>
        </c:ser>
        <c:ser>
          <c:idx val="1"/>
          <c:order val="1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E-3C6B-429A-9D28-C7D19AB06DE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0-3C6B-429A-9D28-C7D19AB06DE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2-3C6B-429A-9D28-C7D19AB06DE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4-3C6B-429A-9D28-C7D19AB06DE4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6-3C6B-429A-9D28-C7D19AB06DE4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8-3C6B-429A-9D28-C7D19AB06DE4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'Q3'!$A$2:$A$7</c:f>
              <c:strCache>
                <c:ptCount val="6"/>
                <c:pt idx="0">
                  <c:v>&lt;10%</c:v>
                </c:pt>
                <c:pt idx="1">
                  <c:v>10-25%</c:v>
                </c:pt>
                <c:pt idx="2">
                  <c:v>25-50%</c:v>
                </c:pt>
                <c:pt idx="3">
                  <c:v>50-75%</c:v>
                </c:pt>
                <c:pt idx="4">
                  <c:v>75-100%</c:v>
                </c:pt>
                <c:pt idx="5">
                  <c:v>missing</c:v>
                </c:pt>
              </c:strCache>
            </c:strRef>
          </c:cat>
          <c:val>
            <c:numRef>
              <c:f>'Q3'!$C$2:$C$7</c:f>
              <c:numCache>
                <c:formatCode>General</c:formatCode>
                <c:ptCount val="6"/>
                <c:pt idx="0">
                  <c:v>59.259259259259252</c:v>
                </c:pt>
                <c:pt idx="1">
                  <c:v>9.2592592592592595</c:v>
                </c:pt>
                <c:pt idx="2">
                  <c:v>9.2592592592592595</c:v>
                </c:pt>
                <c:pt idx="3">
                  <c:v>5.5555555555555554</c:v>
                </c:pt>
                <c:pt idx="4">
                  <c:v>14.814814814814813</c:v>
                </c:pt>
                <c:pt idx="5">
                  <c:v>1.8518518518518516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9-3C6B-429A-9D28-C7D19AB06DE4}"/>
            </c:ext>
          </c:extLst>
        </c:ser>
        <c:dLbls>
          <c:dLblPos val="bestFit"/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What is your experience with the following uses of RWD</a:t>
            </a:r>
          </a:p>
          <a:p>
            <a:pPr>
              <a:defRPr/>
            </a:pPr>
            <a:r>
              <a:rPr lang="en-GB" sz="1100"/>
              <a:t>N = 54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'Q5'!$C$2:$C$3</c:f>
              <c:strCache>
                <c:ptCount val="2"/>
                <c:pt idx="0">
                  <c:v>Personally Involved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'Q5'!$B$4:$B$18</c:f>
              <c:strCache>
                <c:ptCount val="15"/>
                <c:pt idx="0">
                  <c:v>Support indication selection</c:v>
                </c:pt>
                <c:pt idx="1">
                  <c:v>Help design clinical trials</c:v>
                </c:pt>
                <c:pt idx="2">
                  <c:v>Support trial recruitment</c:v>
                </c:pt>
                <c:pt idx="3">
                  <c:v>RWD as e-source for trial data</c:v>
                </c:pt>
                <c:pt idx="4">
                  <c:v>External control arms</c:v>
                </c:pt>
                <c:pt idx="5">
                  <c:v>Secondary database / retrospective studies</c:v>
                </c:pt>
                <c:pt idx="6">
                  <c:v>Prospective cohort studies or registries</c:v>
                </c:pt>
                <c:pt idx="7">
                  <c:v>Pragmatic trials</c:v>
                </c:pt>
                <c:pt idx="8">
                  <c:v>RWD use for Regulators</c:v>
                </c:pt>
                <c:pt idx="9">
                  <c:v>RWD use for HTA</c:v>
                </c:pt>
                <c:pt idx="10">
                  <c:v>RWD use for publications</c:v>
                </c:pt>
                <c:pt idx="11">
                  <c:v>RWD use for safety</c:v>
                </c:pt>
                <c:pt idx="12">
                  <c:v>RWD use for efficacy/effectiveness</c:v>
                </c:pt>
                <c:pt idx="13">
                  <c:v>RWD use for health economics</c:v>
                </c:pt>
                <c:pt idx="14">
                  <c:v>RWD use for internal decision making</c:v>
                </c:pt>
              </c:strCache>
            </c:strRef>
          </c:cat>
          <c:val>
            <c:numRef>
              <c:f>'Q5'!$C$4:$C$18</c:f>
              <c:numCache>
                <c:formatCode>General</c:formatCode>
                <c:ptCount val="15"/>
                <c:pt idx="0">
                  <c:v>9</c:v>
                </c:pt>
                <c:pt idx="1">
                  <c:v>8</c:v>
                </c:pt>
                <c:pt idx="2">
                  <c:v>5</c:v>
                </c:pt>
                <c:pt idx="3">
                  <c:v>7</c:v>
                </c:pt>
                <c:pt idx="4">
                  <c:v>15</c:v>
                </c:pt>
                <c:pt idx="5">
                  <c:v>21</c:v>
                </c:pt>
                <c:pt idx="6">
                  <c:v>21</c:v>
                </c:pt>
                <c:pt idx="7">
                  <c:v>6</c:v>
                </c:pt>
                <c:pt idx="8">
                  <c:v>12</c:v>
                </c:pt>
                <c:pt idx="9">
                  <c:v>14</c:v>
                </c:pt>
                <c:pt idx="10">
                  <c:v>22</c:v>
                </c:pt>
                <c:pt idx="11">
                  <c:v>14</c:v>
                </c:pt>
                <c:pt idx="12">
                  <c:v>18</c:v>
                </c:pt>
                <c:pt idx="13">
                  <c:v>11</c:v>
                </c:pt>
                <c:pt idx="14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0E5-4171-B0C4-6D3F15B0A788}"/>
            </c:ext>
          </c:extLst>
        </c:ser>
        <c:ser>
          <c:idx val="1"/>
          <c:order val="1"/>
          <c:tx>
            <c:strRef>
              <c:f>'Q5'!$D$2:$D$3</c:f>
              <c:strCache>
                <c:ptCount val="2"/>
                <c:pt idx="0">
                  <c:v>No involvement but interested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'Q5'!$B$4:$B$18</c:f>
              <c:strCache>
                <c:ptCount val="15"/>
                <c:pt idx="0">
                  <c:v>Support indication selection</c:v>
                </c:pt>
                <c:pt idx="1">
                  <c:v>Help design clinical trials</c:v>
                </c:pt>
                <c:pt idx="2">
                  <c:v>Support trial recruitment</c:v>
                </c:pt>
                <c:pt idx="3">
                  <c:v>RWD as e-source for trial data</c:v>
                </c:pt>
                <c:pt idx="4">
                  <c:v>External control arms</c:v>
                </c:pt>
                <c:pt idx="5">
                  <c:v>Secondary database / retrospective studies</c:v>
                </c:pt>
                <c:pt idx="6">
                  <c:v>Prospective cohort studies or registries</c:v>
                </c:pt>
                <c:pt idx="7">
                  <c:v>Pragmatic trials</c:v>
                </c:pt>
                <c:pt idx="8">
                  <c:v>RWD use for Regulators</c:v>
                </c:pt>
                <c:pt idx="9">
                  <c:v>RWD use for HTA</c:v>
                </c:pt>
                <c:pt idx="10">
                  <c:v>RWD use for publications</c:v>
                </c:pt>
                <c:pt idx="11">
                  <c:v>RWD use for safety</c:v>
                </c:pt>
                <c:pt idx="12">
                  <c:v>RWD use for efficacy/effectiveness</c:v>
                </c:pt>
                <c:pt idx="13">
                  <c:v>RWD use for health economics</c:v>
                </c:pt>
                <c:pt idx="14">
                  <c:v>RWD use for internal decision making</c:v>
                </c:pt>
              </c:strCache>
            </c:strRef>
          </c:cat>
          <c:val>
            <c:numRef>
              <c:f>'Q5'!$D$4:$D$18</c:f>
              <c:numCache>
                <c:formatCode>General</c:formatCode>
                <c:ptCount val="15"/>
                <c:pt idx="0">
                  <c:v>19</c:v>
                </c:pt>
                <c:pt idx="1">
                  <c:v>21</c:v>
                </c:pt>
                <c:pt idx="2">
                  <c:v>22</c:v>
                </c:pt>
                <c:pt idx="3">
                  <c:v>21</c:v>
                </c:pt>
                <c:pt idx="4">
                  <c:v>18</c:v>
                </c:pt>
                <c:pt idx="5">
                  <c:v>11</c:v>
                </c:pt>
                <c:pt idx="6">
                  <c:v>13</c:v>
                </c:pt>
                <c:pt idx="7">
                  <c:v>19</c:v>
                </c:pt>
                <c:pt idx="8">
                  <c:v>16</c:v>
                </c:pt>
                <c:pt idx="9">
                  <c:v>16</c:v>
                </c:pt>
                <c:pt idx="10">
                  <c:v>8</c:v>
                </c:pt>
                <c:pt idx="11">
                  <c:v>12</c:v>
                </c:pt>
                <c:pt idx="12">
                  <c:v>18</c:v>
                </c:pt>
                <c:pt idx="13">
                  <c:v>15</c:v>
                </c:pt>
                <c:pt idx="14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0E5-4171-B0C4-6D3F15B0A78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751467664"/>
        <c:axId val="751466024"/>
      </c:barChart>
      <c:catAx>
        <c:axId val="7514676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51466024"/>
        <c:crosses val="autoZero"/>
        <c:auto val="1"/>
        <c:lblAlgn val="ctr"/>
        <c:lblOffset val="100"/>
        <c:noMultiLvlLbl val="0"/>
      </c:catAx>
      <c:valAx>
        <c:axId val="7514660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Number of Responses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514676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Anny Stari</dc:creator>
  <cp:keywords/>
  <dc:description/>
  <cp:lastModifiedBy>Anny Stari</cp:lastModifiedBy>
  <cp:revision>5</cp:revision>
  <dcterms:created xsi:type="dcterms:W3CDTF">2022-12-19T17:02:00Z</dcterms:created>
  <dcterms:modified xsi:type="dcterms:W3CDTF">2022-12-19T17:04:00Z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b54cbb76881a5defd725c1d3dfb79657e0bea42ef25c25796765f15493fb4d92</vt:lpwstr>
  </property>
</Properties>
</file>